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C25AC1" w14:textId="7AAA8660" w:rsidR="00DD43F2" w:rsidRPr="00D77740" w:rsidRDefault="0054234D" w:rsidP="00DD43F2">
      <w:pPr>
        <w:pStyle w:val="a4"/>
        <w:tabs>
          <w:tab w:val="right" w:pos="8280"/>
          <w:tab w:val="right" w:pos="9781"/>
        </w:tabs>
        <w:ind w:right="-58"/>
        <w:rPr>
          <w:rFonts w:cs="Arial"/>
          <w:bCs/>
          <w:sz w:val="28"/>
          <w:lang w:eastAsia="ja-JP"/>
        </w:rPr>
      </w:pPr>
      <w:r w:rsidRPr="00304EE9">
        <w:rPr>
          <w:rFonts w:cs="Arial"/>
          <w:bCs/>
          <w:sz w:val="28"/>
        </w:rPr>
        <w:t xml:space="preserve">3GPP TSG RAN </w:t>
      </w:r>
      <w:r w:rsidRPr="005B0683">
        <w:rPr>
          <w:rFonts w:cs="Arial"/>
          <w:bCs/>
          <w:sz w:val="28"/>
        </w:rPr>
        <w:t>WG</w:t>
      </w:r>
      <w:r>
        <w:rPr>
          <w:rFonts w:cs="Arial" w:hint="eastAsia"/>
          <w:bCs/>
          <w:sz w:val="28"/>
          <w:lang w:eastAsia="ja-JP"/>
        </w:rPr>
        <w:t>4</w:t>
      </w:r>
      <w:r>
        <w:rPr>
          <w:rFonts w:cs="Arial"/>
          <w:bCs/>
          <w:sz w:val="28"/>
        </w:rPr>
        <w:t xml:space="preserve"> Meeting </w:t>
      </w:r>
      <w:r w:rsidRPr="00D057CA">
        <w:rPr>
          <w:rFonts w:cs="Arial"/>
          <w:bCs/>
          <w:sz w:val="28"/>
          <w:lang w:eastAsia="ja-JP"/>
        </w:rPr>
        <w:t>#</w:t>
      </w:r>
      <w:r w:rsidR="00361741">
        <w:rPr>
          <w:rFonts w:cs="Arial"/>
          <w:bCs/>
          <w:sz w:val="28"/>
          <w:lang w:eastAsia="ja-JP"/>
        </w:rPr>
        <w:t>8</w:t>
      </w:r>
      <w:r w:rsidR="00361741">
        <w:rPr>
          <w:rFonts w:cs="Arial"/>
          <w:bCs/>
          <w:sz w:val="28"/>
          <w:lang w:eastAsia="ja-JP"/>
        </w:rPr>
        <w:tab/>
      </w:r>
      <w:r w:rsidR="00DD43F2" w:rsidRPr="00304EE9">
        <w:rPr>
          <w:rFonts w:cs="Arial" w:hint="eastAsia"/>
          <w:bCs/>
          <w:sz w:val="28"/>
          <w:lang w:eastAsia="ja-JP"/>
        </w:rPr>
        <w:tab/>
      </w:r>
      <w:r w:rsidR="000B23BA" w:rsidRPr="000B23BA">
        <w:rPr>
          <w:rFonts w:cs="Arial"/>
          <w:bCs/>
          <w:sz w:val="28"/>
          <w:lang w:eastAsia="ja-JP"/>
        </w:rPr>
        <w:t>R4-1810475</w:t>
      </w:r>
    </w:p>
    <w:p w14:paraId="02208DFC" w14:textId="1F58BB25" w:rsidR="00DD43F2" w:rsidRPr="005B0683" w:rsidRDefault="000D3AC4" w:rsidP="00DD43F2">
      <w:pPr>
        <w:pStyle w:val="a4"/>
        <w:rPr>
          <w:rFonts w:cs="Arial"/>
          <w:bCs/>
          <w:sz w:val="28"/>
          <w:lang w:eastAsia="ja-JP"/>
        </w:rPr>
      </w:pPr>
      <w:r w:rsidRPr="000D3AC4">
        <w:rPr>
          <w:rFonts w:cs="Arial"/>
          <w:bCs/>
          <w:sz w:val="28"/>
          <w:lang w:eastAsia="ja-JP"/>
        </w:rPr>
        <w:t>Gothenburg, Sweden, 20th – 24th August, 2018</w:t>
      </w:r>
    </w:p>
    <w:p w14:paraId="35F3B75E" w14:textId="77777777" w:rsidR="00DD43F2" w:rsidRPr="00406C87" w:rsidRDefault="00DD43F2" w:rsidP="00DD43F2">
      <w:pPr>
        <w:pStyle w:val="CRCoverPage"/>
        <w:tabs>
          <w:tab w:val="right" w:pos="9639"/>
        </w:tabs>
        <w:spacing w:after="0"/>
        <w:rPr>
          <w:rFonts w:eastAsia="ＭＳ 明朝" w:cs="Arial"/>
          <w:b/>
          <w:sz w:val="24"/>
          <w:szCs w:val="24"/>
          <w:lang w:eastAsia="ja-JP"/>
        </w:rPr>
      </w:pPr>
    </w:p>
    <w:p w14:paraId="61CE5B2E" w14:textId="77777777" w:rsidR="00DD43F2" w:rsidRPr="00B435C8" w:rsidRDefault="00DD43F2" w:rsidP="00DD43F2">
      <w:pPr>
        <w:tabs>
          <w:tab w:val="left" w:pos="1985"/>
        </w:tabs>
        <w:spacing w:after="180"/>
        <w:rPr>
          <w:rFonts w:ascii="Arial" w:eastAsia="ＭＳ 明朝" w:hAnsi="Arial"/>
          <w:sz w:val="24"/>
          <w:lang w:val="fr-FR" w:eastAsia="ja-JP"/>
        </w:rPr>
      </w:pPr>
      <w:r w:rsidRPr="00B435C8">
        <w:rPr>
          <w:rFonts w:ascii="Arial" w:hAnsi="Arial"/>
          <w:b/>
          <w:sz w:val="24"/>
          <w:lang w:val="fr-FR"/>
        </w:rPr>
        <w:t xml:space="preserve">Source: </w:t>
      </w:r>
      <w:r w:rsidRPr="00B435C8">
        <w:rPr>
          <w:rFonts w:ascii="Arial" w:hAnsi="Arial"/>
          <w:b/>
          <w:sz w:val="24"/>
          <w:lang w:val="fr-FR"/>
        </w:rPr>
        <w:tab/>
      </w:r>
      <w:r w:rsidRPr="00B435C8">
        <w:rPr>
          <w:rFonts w:ascii="Arial" w:eastAsia="ＭＳ 明朝" w:hAnsi="Arial" w:hint="eastAsia"/>
          <w:sz w:val="24"/>
          <w:lang w:val="en-US"/>
        </w:rPr>
        <w:t>NTT DOCOMO, INC.</w:t>
      </w:r>
    </w:p>
    <w:p w14:paraId="448CCFDF" w14:textId="7599C0E4" w:rsidR="00DD43F2" w:rsidRPr="006A4D35" w:rsidRDefault="00DD43F2" w:rsidP="00DD43F2">
      <w:pPr>
        <w:tabs>
          <w:tab w:val="left" w:pos="1985"/>
        </w:tabs>
        <w:spacing w:after="180"/>
        <w:ind w:left="1980" w:hanging="1980"/>
        <w:rPr>
          <w:rFonts w:ascii="Arial" w:eastAsiaTheme="minorEastAsia" w:hAnsi="Arial"/>
          <w:sz w:val="24"/>
          <w:lang w:val="en-US" w:eastAsia="ja-JP"/>
        </w:rPr>
      </w:pPr>
      <w:r w:rsidRPr="00B435C8">
        <w:rPr>
          <w:rFonts w:ascii="Arial" w:hAnsi="Arial"/>
          <w:b/>
          <w:sz w:val="24"/>
          <w:lang w:val="en-US"/>
        </w:rPr>
        <w:t>Title:</w:t>
      </w:r>
      <w:r w:rsidRPr="00B435C8">
        <w:rPr>
          <w:rFonts w:ascii="Arial" w:hAnsi="Arial"/>
          <w:sz w:val="24"/>
          <w:lang w:val="en-US"/>
        </w:rPr>
        <w:t xml:space="preserve"> </w:t>
      </w:r>
      <w:r w:rsidR="004F7680">
        <w:rPr>
          <w:rFonts w:ascii="Arial" w:hAnsi="Arial"/>
          <w:sz w:val="24"/>
          <w:lang w:val="en-US"/>
        </w:rPr>
        <w:tab/>
      </w:r>
      <w:r w:rsidR="000B23BA" w:rsidRPr="000B23BA">
        <w:rPr>
          <w:rFonts w:ascii="Arial" w:hAnsi="Arial"/>
          <w:sz w:val="24"/>
          <w:lang w:val="en-US"/>
        </w:rPr>
        <w:t>Remaining issues on Rel.15 NR UE feature list</w:t>
      </w:r>
    </w:p>
    <w:p w14:paraId="6016352C" w14:textId="7AF21A24" w:rsidR="00285B82" w:rsidRPr="00E57E83" w:rsidRDefault="00DD43F2" w:rsidP="00DD43F2">
      <w:pPr>
        <w:tabs>
          <w:tab w:val="left" w:pos="1985"/>
        </w:tabs>
        <w:spacing w:after="180"/>
        <w:rPr>
          <w:rFonts w:ascii="Arial" w:eastAsiaTheme="minorEastAsia" w:hAnsi="Arial"/>
          <w:sz w:val="24"/>
          <w:lang w:val="pt-BR" w:eastAsia="ja-JP"/>
        </w:rPr>
      </w:pPr>
      <w:r w:rsidRPr="00E57E83">
        <w:rPr>
          <w:rFonts w:ascii="Arial" w:hAnsi="Arial"/>
          <w:b/>
          <w:sz w:val="24"/>
          <w:lang w:val="pt-BR"/>
        </w:rPr>
        <w:t>Agenda item:</w:t>
      </w:r>
      <w:r w:rsidRPr="00E57E83">
        <w:rPr>
          <w:rFonts w:ascii="Arial" w:hAnsi="Arial"/>
          <w:sz w:val="24"/>
          <w:lang w:val="pt-BR"/>
        </w:rPr>
        <w:tab/>
      </w:r>
      <w:r w:rsidR="007C709B">
        <w:rPr>
          <w:rFonts w:ascii="Arial" w:eastAsiaTheme="minorEastAsia" w:hAnsi="Arial"/>
          <w:sz w:val="24"/>
          <w:lang w:val="pt-BR" w:eastAsia="ja-JP"/>
        </w:rPr>
        <w:t>7</w:t>
      </w:r>
    </w:p>
    <w:p w14:paraId="13DCDC32" w14:textId="117BD477" w:rsidR="00DD43F2" w:rsidRPr="00972D90" w:rsidRDefault="00DD43F2" w:rsidP="00DD43F2">
      <w:pPr>
        <w:tabs>
          <w:tab w:val="left" w:pos="1985"/>
        </w:tabs>
        <w:ind w:left="1980" w:hanging="1980"/>
        <w:rPr>
          <w:rStyle w:val="a3"/>
          <w:rFonts w:eastAsia="ＭＳ 明朝"/>
          <w:lang w:val="pt-BR" w:eastAsia="ja-JP"/>
        </w:rPr>
      </w:pPr>
      <w:r w:rsidRPr="002B5824">
        <w:rPr>
          <w:rFonts w:ascii="Arial" w:hAnsi="Arial"/>
          <w:b/>
          <w:sz w:val="24"/>
          <w:lang w:val="pt-BR"/>
        </w:rPr>
        <w:t>Document for:</w:t>
      </w:r>
      <w:r w:rsidRPr="002B5824">
        <w:rPr>
          <w:rFonts w:ascii="Arial" w:hAnsi="Arial"/>
          <w:sz w:val="24"/>
          <w:lang w:val="pt-BR"/>
        </w:rPr>
        <w:tab/>
      </w:r>
      <w:r w:rsidR="004F7680">
        <w:rPr>
          <w:rFonts w:ascii="Arial" w:eastAsia="ＭＳ 明朝" w:hAnsi="Arial"/>
          <w:sz w:val="24"/>
          <w:lang w:val="pt-BR" w:eastAsia="ja-JP"/>
        </w:rPr>
        <w:t>Approval</w:t>
      </w:r>
    </w:p>
    <w:p w14:paraId="1AF81DA4" w14:textId="77777777" w:rsidR="00BC6148" w:rsidRPr="00BC6148" w:rsidRDefault="00DD43F2" w:rsidP="00BC6148">
      <w:pPr>
        <w:keepNext/>
        <w:keepLines/>
        <w:numPr>
          <w:ilvl w:val="0"/>
          <w:numId w:val="1"/>
        </w:numPr>
        <w:pBdr>
          <w:top w:val="single" w:sz="12" w:space="2" w:color="auto"/>
        </w:pBdr>
        <w:spacing w:before="240" w:after="180"/>
        <w:ind w:left="0" w:firstLine="0"/>
        <w:outlineLvl w:val="0"/>
        <w:rPr>
          <w:rFonts w:ascii="Arial" w:eastAsia="ＭＳ 明朝" w:hAnsi="Arial"/>
          <w:sz w:val="32"/>
          <w:lang w:eastAsia="ja-JP"/>
        </w:rPr>
      </w:pPr>
      <w:r w:rsidRPr="00A271EF">
        <w:rPr>
          <w:rFonts w:ascii="Arial" w:hAnsi="Arial" w:hint="eastAsia"/>
          <w:sz w:val="32"/>
          <w:lang w:eastAsia="zh-CN"/>
        </w:rPr>
        <w:t>Introduction</w:t>
      </w:r>
    </w:p>
    <w:p w14:paraId="40402A84" w14:textId="19ACA075" w:rsidR="005B6210" w:rsidRPr="00355AFD" w:rsidRDefault="000B23BA" w:rsidP="00355AFD">
      <w:pPr>
        <w:jc w:val="both"/>
        <w:rPr>
          <w:rFonts w:eastAsiaTheme="minorEastAsia"/>
          <w:lang w:eastAsia="ja-JP"/>
        </w:rPr>
      </w:pPr>
      <w:r>
        <w:rPr>
          <w:lang w:eastAsia="ja-JP"/>
        </w:rPr>
        <w:t xml:space="preserve">At the last RAN meeting, </w:t>
      </w:r>
      <w:r w:rsidR="00677FD7">
        <w:rPr>
          <w:lang w:eastAsia="ja-JP"/>
        </w:rPr>
        <w:t>almost parts of</w:t>
      </w:r>
      <w:r>
        <w:rPr>
          <w:lang w:eastAsia="ja-JP"/>
        </w:rPr>
        <w:t xml:space="preserve"> Rel.15 NR UE feature list in RAN4 were approved</w:t>
      </w:r>
      <w:r w:rsidR="00677FD7">
        <w:rPr>
          <w:lang w:eastAsia="ja-JP"/>
        </w:rPr>
        <w:t xml:space="preserve"> [1]</w:t>
      </w:r>
      <w:r>
        <w:rPr>
          <w:lang w:eastAsia="ja-JP"/>
        </w:rPr>
        <w:t>. The remaining parts are only for “PA calibration gap” and “Almost contiguous UL CP-OFDM”</w:t>
      </w:r>
      <w:r w:rsidR="00677FD7">
        <w:rPr>
          <w:lang w:eastAsia="ja-JP"/>
        </w:rPr>
        <w:t xml:space="preserve">, and the details of those parameters </w:t>
      </w:r>
      <w:r>
        <w:rPr>
          <w:lang w:eastAsia="ja-JP"/>
        </w:rPr>
        <w:t>will be discussed in this RAN4 meeting. On the other hand, the existing UE feature list is mainly for NSA scenario, the</w:t>
      </w:r>
      <w:r w:rsidR="00677FD7">
        <w:rPr>
          <w:lang w:eastAsia="ja-JP"/>
        </w:rPr>
        <w:t>refore RAN4 needs to discuss some</w:t>
      </w:r>
      <w:r>
        <w:rPr>
          <w:lang w:eastAsia="ja-JP"/>
        </w:rPr>
        <w:t xml:space="preserve"> additional </w:t>
      </w:r>
      <w:r w:rsidR="00677FD7">
        <w:rPr>
          <w:lang w:eastAsia="ja-JP"/>
        </w:rPr>
        <w:t xml:space="preserve">UE </w:t>
      </w:r>
      <w:r>
        <w:rPr>
          <w:lang w:eastAsia="ja-JP"/>
        </w:rPr>
        <w:t>features targeting for SA scenario. In this contribution</w:t>
      </w:r>
      <w:r w:rsidR="00677FD7">
        <w:rPr>
          <w:lang w:eastAsia="ja-JP"/>
        </w:rPr>
        <w:t>, we provide the initial list</w:t>
      </w:r>
      <w:r w:rsidR="005F653D">
        <w:rPr>
          <w:lang w:eastAsia="ja-JP"/>
        </w:rPr>
        <w:t xml:space="preserve"> of Rel.15 NR UE features </w:t>
      </w:r>
      <w:r>
        <w:rPr>
          <w:lang w:eastAsia="ja-JP"/>
        </w:rPr>
        <w:t>only for SA scenario</w:t>
      </w:r>
      <w:r w:rsidR="00677FD7">
        <w:rPr>
          <w:lang w:eastAsia="ja-JP"/>
        </w:rPr>
        <w:t xml:space="preserve"> to kick off the discussion</w:t>
      </w:r>
      <w:r>
        <w:rPr>
          <w:lang w:eastAsia="ja-JP"/>
        </w:rPr>
        <w:t xml:space="preserve">. </w:t>
      </w:r>
    </w:p>
    <w:p w14:paraId="01E1E6A5" w14:textId="1CFBC062" w:rsidR="00684A07" w:rsidRDefault="001252A8" w:rsidP="00684A07">
      <w:pPr>
        <w:keepNext/>
        <w:keepLines/>
        <w:numPr>
          <w:ilvl w:val="0"/>
          <w:numId w:val="1"/>
        </w:numPr>
        <w:pBdr>
          <w:top w:val="single" w:sz="12" w:space="2" w:color="auto"/>
        </w:pBdr>
        <w:spacing w:before="240" w:after="180"/>
        <w:ind w:left="0" w:firstLine="0"/>
        <w:outlineLvl w:val="0"/>
        <w:rPr>
          <w:rFonts w:ascii="Arial" w:hAnsi="Arial"/>
          <w:sz w:val="32"/>
          <w:lang w:eastAsia="zh-CN"/>
        </w:rPr>
      </w:pPr>
      <w:r>
        <w:rPr>
          <w:rFonts w:ascii="Arial" w:hAnsi="Arial"/>
          <w:sz w:val="32"/>
          <w:lang w:eastAsia="zh-CN"/>
        </w:rPr>
        <w:t>Discussion</w:t>
      </w:r>
    </w:p>
    <w:p w14:paraId="66E15586" w14:textId="5C77B166" w:rsidR="007D33A5" w:rsidRDefault="000B23BA" w:rsidP="00677FD7">
      <w:pPr>
        <w:spacing w:after="120"/>
        <w:jc w:val="both"/>
        <w:rPr>
          <w:rFonts w:eastAsiaTheme="minorEastAsia"/>
          <w:lang w:eastAsia="ja-JP"/>
        </w:rPr>
      </w:pPr>
      <w:r>
        <w:rPr>
          <w:lang w:eastAsia="ja-JP"/>
        </w:rPr>
        <w:t xml:space="preserve">At the last Feb. meeting, RAN4 already agreed </w:t>
      </w:r>
      <w:r w:rsidRPr="000B23BA">
        <w:rPr>
          <w:rFonts w:eastAsiaTheme="minorEastAsia"/>
          <w:lang w:eastAsia="ja-JP"/>
        </w:rPr>
        <w:t>UE RF related</w:t>
      </w:r>
      <w:r>
        <w:rPr>
          <w:rFonts w:eastAsiaTheme="minorEastAsia"/>
          <w:lang w:eastAsia="ja-JP"/>
        </w:rPr>
        <w:t xml:space="preserve"> UE capabilities for SA scenario [</w:t>
      </w:r>
      <w:r w:rsidR="00677FD7">
        <w:rPr>
          <w:rFonts w:eastAsiaTheme="minorEastAsia"/>
          <w:lang w:eastAsia="ja-JP"/>
        </w:rPr>
        <w:t>2</w:t>
      </w:r>
      <w:r>
        <w:rPr>
          <w:rFonts w:eastAsiaTheme="minorEastAsia"/>
          <w:lang w:eastAsia="ja-JP"/>
        </w:rPr>
        <w:t>].</w:t>
      </w:r>
      <w:r w:rsidR="00677FD7">
        <w:rPr>
          <w:rFonts w:eastAsiaTheme="minorEastAsia"/>
          <w:lang w:eastAsia="ja-JP"/>
        </w:rPr>
        <w:t xml:space="preserve"> Based on this LS, at least the following UE RF related features needs to be listed:</w:t>
      </w:r>
    </w:p>
    <w:p w14:paraId="5FE03E6D" w14:textId="744F1E70" w:rsidR="00677FD7" w:rsidRDefault="00677FD7" w:rsidP="00677FD7">
      <w:pPr>
        <w:pStyle w:val="a6"/>
        <w:numPr>
          <w:ilvl w:val="0"/>
          <w:numId w:val="21"/>
        </w:numPr>
        <w:spacing w:after="120"/>
        <w:ind w:leftChars="0"/>
        <w:jc w:val="both"/>
        <w:rPr>
          <w:rFonts w:eastAsiaTheme="minorEastAsia"/>
          <w:lang w:eastAsia="ja-JP"/>
        </w:rPr>
      </w:pPr>
      <w:r>
        <w:rPr>
          <w:rFonts w:eastAsiaTheme="minorEastAsia" w:hint="eastAsia"/>
          <w:lang w:eastAsia="ja-JP"/>
        </w:rPr>
        <w:t>MFBI (</w:t>
      </w:r>
      <w:r w:rsidRPr="00677FD7">
        <w:rPr>
          <w:rFonts w:eastAsiaTheme="minorEastAsia"/>
          <w:lang w:eastAsia="ja-JP"/>
        </w:rPr>
        <w:t>Multiple frequency band indication</w:t>
      </w:r>
      <w:r>
        <w:rPr>
          <w:rFonts w:eastAsiaTheme="minorEastAsia" w:hint="eastAsia"/>
          <w:lang w:eastAsia="ja-JP"/>
        </w:rPr>
        <w:t>)</w:t>
      </w:r>
    </w:p>
    <w:p w14:paraId="1A4F999D" w14:textId="1640F113" w:rsidR="00677FD7" w:rsidRDefault="00677FD7" w:rsidP="00677FD7">
      <w:pPr>
        <w:pStyle w:val="a6"/>
        <w:numPr>
          <w:ilvl w:val="0"/>
          <w:numId w:val="21"/>
        </w:numPr>
        <w:spacing w:after="120"/>
        <w:ind w:leftChars="0"/>
        <w:jc w:val="both"/>
        <w:rPr>
          <w:rFonts w:eastAsiaTheme="minorEastAsia"/>
          <w:lang w:eastAsia="ja-JP"/>
        </w:rPr>
      </w:pPr>
      <w:r>
        <w:rPr>
          <w:rFonts w:eastAsiaTheme="minorEastAsia"/>
          <w:lang w:eastAsia="ja-JP"/>
        </w:rPr>
        <w:t xml:space="preserve">Modified MRP behaviour </w:t>
      </w:r>
    </w:p>
    <w:p w14:paraId="546D23F1" w14:textId="645E268B" w:rsidR="00677FD7" w:rsidRPr="00677FD7" w:rsidRDefault="00677FD7" w:rsidP="00677FD7">
      <w:pPr>
        <w:pStyle w:val="a6"/>
        <w:numPr>
          <w:ilvl w:val="0"/>
          <w:numId w:val="21"/>
        </w:numPr>
        <w:spacing w:after="120"/>
        <w:ind w:leftChars="0"/>
        <w:jc w:val="both"/>
        <w:rPr>
          <w:rFonts w:eastAsiaTheme="minorEastAsia" w:hint="eastAsia"/>
          <w:lang w:eastAsia="ja-JP"/>
        </w:rPr>
      </w:pPr>
      <w:r w:rsidRPr="00677FD7">
        <w:rPr>
          <w:rFonts w:eastAsiaTheme="minorEastAsia"/>
          <w:lang w:eastAsia="ja-JP"/>
        </w:rPr>
        <w:t>Multiple NS/P-Max</w:t>
      </w:r>
    </w:p>
    <w:p w14:paraId="23EC7555" w14:textId="73ACF203" w:rsidR="00677FD7" w:rsidRDefault="001A708B" w:rsidP="00014134">
      <w:pPr>
        <w:jc w:val="both"/>
        <w:rPr>
          <w:rFonts w:eastAsiaTheme="minorEastAsia"/>
          <w:lang w:eastAsia="ja-JP"/>
        </w:rPr>
      </w:pPr>
      <w:r>
        <w:rPr>
          <w:rFonts w:eastAsiaTheme="minorEastAsia" w:hint="eastAsia"/>
          <w:lang w:eastAsia="ja-JP"/>
        </w:rPr>
        <w:t xml:space="preserve">Note that there is no agreement on the </w:t>
      </w:r>
      <w:r>
        <w:rPr>
          <w:rFonts w:eastAsiaTheme="minorEastAsia"/>
          <w:lang w:eastAsia="ja-JP"/>
        </w:rPr>
        <w:t>signalling</w:t>
      </w:r>
      <w:r>
        <w:rPr>
          <w:rFonts w:eastAsiaTheme="minorEastAsia" w:hint="eastAsia"/>
          <w:lang w:eastAsia="ja-JP"/>
        </w:rPr>
        <w:t xml:space="preserve"> </w:t>
      </w:r>
      <w:r>
        <w:rPr>
          <w:rFonts w:eastAsiaTheme="minorEastAsia"/>
          <w:lang w:eastAsia="ja-JP"/>
        </w:rPr>
        <w:t>granularity</w:t>
      </w:r>
      <w:r w:rsidR="000A7FEC">
        <w:rPr>
          <w:rFonts w:eastAsiaTheme="minorEastAsia"/>
          <w:lang w:eastAsia="ja-JP"/>
        </w:rPr>
        <w:t xml:space="preserve"> (e.g. per band or per UE)</w:t>
      </w:r>
      <w:r>
        <w:rPr>
          <w:rFonts w:eastAsiaTheme="minorEastAsia"/>
          <w:lang w:eastAsia="ja-JP"/>
        </w:rPr>
        <w:t xml:space="preserve"> and mandatorily of those parameters. </w:t>
      </w:r>
    </w:p>
    <w:p w14:paraId="09643C1E" w14:textId="77777777" w:rsidR="001A708B" w:rsidRDefault="001A708B" w:rsidP="00677FD7">
      <w:pPr>
        <w:jc w:val="both"/>
        <w:rPr>
          <w:rFonts w:eastAsiaTheme="minorEastAsia"/>
          <w:lang w:eastAsia="ja-JP"/>
        </w:rPr>
      </w:pPr>
    </w:p>
    <w:p w14:paraId="2BB664FF" w14:textId="79F8A31E" w:rsidR="001A708B" w:rsidRDefault="00677FD7" w:rsidP="00014134">
      <w:pPr>
        <w:jc w:val="both"/>
        <w:rPr>
          <w:rFonts w:eastAsiaTheme="minorEastAsia"/>
          <w:lang w:eastAsia="ja-JP"/>
        </w:rPr>
      </w:pPr>
      <w:r>
        <w:rPr>
          <w:rFonts w:eastAsiaTheme="minorEastAsia"/>
          <w:lang w:eastAsia="ja-JP"/>
        </w:rPr>
        <w:t xml:space="preserve">On top of that, </w:t>
      </w:r>
      <w:r w:rsidR="000A7FEC">
        <w:rPr>
          <w:rFonts w:eastAsiaTheme="minorEastAsia"/>
          <w:lang w:eastAsia="ja-JP"/>
        </w:rPr>
        <w:t>in order for a high po</w:t>
      </w:r>
      <w:r w:rsidR="005F653D">
        <w:rPr>
          <w:rFonts w:eastAsiaTheme="minorEastAsia"/>
          <w:lang w:eastAsia="ja-JP"/>
        </w:rPr>
        <w:t xml:space="preserve">wer UE, e.g. PC2 capable UE, to satisfy </w:t>
      </w:r>
      <w:r w:rsidR="005F653D" w:rsidRPr="005F653D">
        <w:rPr>
          <w:rFonts w:eastAsiaTheme="minorEastAsia"/>
          <w:lang w:eastAsia="ja-JP"/>
        </w:rPr>
        <w:t>applicable electromagnetic energy absorption requirements</w:t>
      </w:r>
      <w:r w:rsidR="000A7FEC">
        <w:rPr>
          <w:rFonts w:eastAsiaTheme="minorEastAsia"/>
          <w:lang w:eastAsia="ja-JP"/>
        </w:rPr>
        <w:t xml:space="preserve">, </w:t>
      </w:r>
      <w:r>
        <w:rPr>
          <w:rFonts w:eastAsiaTheme="minorEastAsia"/>
          <w:lang w:eastAsia="ja-JP"/>
        </w:rPr>
        <w:t xml:space="preserve">RAN4 agreed to introduce UE capability for the maximum </w:t>
      </w:r>
      <w:r w:rsidRPr="00611CC4">
        <w:t>percentage of uplink symbols transmitted in a certain evaluation period</w:t>
      </w:r>
      <w:r>
        <w:t xml:space="preserve"> </w:t>
      </w:r>
      <w:r>
        <w:rPr>
          <w:rFonts w:eastAsiaTheme="minorEastAsia"/>
          <w:lang w:eastAsia="ja-JP"/>
        </w:rPr>
        <w:t>[</w:t>
      </w:r>
      <w:r w:rsidR="000A7FEC">
        <w:rPr>
          <w:rFonts w:eastAsiaTheme="minorEastAsia"/>
          <w:lang w:eastAsia="ja-JP"/>
        </w:rPr>
        <w:t>3-5</w:t>
      </w:r>
      <w:r>
        <w:rPr>
          <w:rFonts w:eastAsiaTheme="minorEastAsia"/>
          <w:lang w:eastAsia="ja-JP"/>
        </w:rPr>
        <w:t>]</w:t>
      </w:r>
      <w:r w:rsidR="000A7FEC">
        <w:rPr>
          <w:rFonts w:eastAsiaTheme="minorEastAsia"/>
          <w:lang w:eastAsia="ja-JP"/>
        </w:rPr>
        <w:t>.</w:t>
      </w:r>
      <w:r>
        <w:rPr>
          <w:rFonts w:eastAsiaTheme="minorEastAsia"/>
          <w:lang w:eastAsia="ja-JP"/>
        </w:rPr>
        <w:t xml:space="preserve"> </w:t>
      </w:r>
      <w:r w:rsidR="005F653D">
        <w:rPr>
          <w:rFonts w:eastAsiaTheme="minorEastAsia"/>
          <w:lang w:eastAsia="ja-JP"/>
        </w:rPr>
        <w:t>It was also agreed that the signalling</w:t>
      </w:r>
      <w:r w:rsidR="005F653D">
        <w:rPr>
          <w:rFonts w:eastAsiaTheme="minorEastAsia" w:hint="eastAsia"/>
          <w:lang w:eastAsia="ja-JP"/>
        </w:rPr>
        <w:t xml:space="preserve"> </w:t>
      </w:r>
      <w:r w:rsidR="005F653D">
        <w:rPr>
          <w:rFonts w:eastAsiaTheme="minorEastAsia"/>
          <w:lang w:eastAsia="ja-JP"/>
        </w:rPr>
        <w:t>granularity</w:t>
      </w:r>
      <w:r w:rsidR="005F653D">
        <w:rPr>
          <w:rFonts w:eastAsiaTheme="minorEastAsia" w:hint="eastAsia"/>
          <w:lang w:eastAsia="ja-JP"/>
        </w:rPr>
        <w:t xml:space="preserve"> of </w:t>
      </w:r>
      <w:r w:rsidR="005F653D">
        <w:rPr>
          <w:rFonts w:eastAsiaTheme="minorEastAsia"/>
          <w:lang w:eastAsia="ja-JP"/>
        </w:rPr>
        <w:t>this feature is per band [4].</w:t>
      </w:r>
      <w:r w:rsidR="005F653D">
        <w:rPr>
          <w:rFonts w:eastAsiaTheme="minorEastAsia" w:hint="eastAsia"/>
          <w:lang w:eastAsia="ja-JP"/>
        </w:rPr>
        <w:t xml:space="preserve"> </w:t>
      </w:r>
      <w:r w:rsidR="001A708B">
        <w:rPr>
          <w:rFonts w:eastAsiaTheme="minorEastAsia" w:hint="eastAsia"/>
          <w:lang w:eastAsia="ja-JP"/>
        </w:rPr>
        <w:t xml:space="preserve">Note that the </w:t>
      </w:r>
      <w:r w:rsidR="001A708B">
        <w:rPr>
          <w:rFonts w:eastAsiaTheme="minorEastAsia"/>
          <w:lang w:eastAsia="ja-JP"/>
        </w:rPr>
        <w:t>following</w:t>
      </w:r>
      <w:r w:rsidR="001A708B">
        <w:rPr>
          <w:rFonts w:eastAsiaTheme="minorEastAsia" w:hint="eastAsia"/>
          <w:lang w:eastAsia="ja-JP"/>
        </w:rPr>
        <w:t xml:space="preserve"> </w:t>
      </w:r>
      <w:r w:rsidR="001A708B">
        <w:rPr>
          <w:rFonts w:eastAsiaTheme="minorEastAsia"/>
          <w:lang w:eastAsia="ja-JP"/>
        </w:rPr>
        <w:t xml:space="preserve">agreements were made as evaluation period in the chairman </w:t>
      </w:r>
      <w:r w:rsidR="001A708B" w:rsidRPr="001A708B">
        <w:rPr>
          <w:rFonts w:eastAsiaTheme="minorEastAsia"/>
          <w:lang w:eastAsia="ja-JP"/>
        </w:rPr>
        <w:t>minutes</w:t>
      </w:r>
      <w:r w:rsidR="001A708B">
        <w:rPr>
          <w:rFonts w:eastAsiaTheme="minorEastAsia"/>
          <w:lang w:eastAsia="ja-JP"/>
        </w:rPr>
        <w:t xml:space="preserve"> at the May RAN4 meeting:</w:t>
      </w:r>
    </w:p>
    <w:tbl>
      <w:tblPr>
        <w:tblStyle w:val="a7"/>
        <w:tblW w:w="0" w:type="auto"/>
        <w:tblLook w:val="04A0" w:firstRow="1" w:lastRow="0" w:firstColumn="1" w:lastColumn="0" w:noHBand="0" w:noVBand="1"/>
      </w:tblPr>
      <w:tblGrid>
        <w:gridCol w:w="9855"/>
      </w:tblGrid>
      <w:tr w:rsidR="001A708B" w14:paraId="7095F2D8" w14:textId="77777777" w:rsidTr="001A708B">
        <w:tc>
          <w:tcPr>
            <w:tcW w:w="9855" w:type="dxa"/>
          </w:tcPr>
          <w:p w14:paraId="72D5412C" w14:textId="2A9A9DE7" w:rsidR="001A708B" w:rsidRPr="001A708B" w:rsidRDefault="001A708B" w:rsidP="001A708B">
            <w:pPr>
              <w:pStyle w:val="af2"/>
              <w:ind w:leftChars="130" w:left="1400"/>
              <w:rPr>
                <w:rFonts w:hint="eastAsia"/>
                <w:sz w:val="18"/>
              </w:rPr>
            </w:pPr>
            <w:r w:rsidRPr="006E7101">
              <w:rPr>
                <w:rFonts w:eastAsia="SimSun"/>
                <w:b/>
                <w:sz w:val="18"/>
                <w:highlight w:val="green"/>
                <w:lang w:eastAsia="zh-CN"/>
              </w:rPr>
              <w:t>1: Evalution periods for the percentage of uplink transmission tim</w:t>
            </w:r>
            <w:r>
              <w:rPr>
                <w:rFonts w:eastAsia="SimSun"/>
                <w:b/>
                <w:sz w:val="18"/>
                <w:highlight w:val="green"/>
                <w:lang w:eastAsia="zh-CN"/>
              </w:rPr>
              <w:t>e is 10ms.</w:t>
            </w:r>
          </w:p>
          <w:p w14:paraId="4C30D49E" w14:textId="40808542" w:rsidR="001A708B" w:rsidRPr="001A708B" w:rsidRDefault="001A708B" w:rsidP="001A708B">
            <w:pPr>
              <w:pStyle w:val="af2"/>
              <w:ind w:leftChars="150" w:left="653" w:hangingChars="200" w:hanging="353"/>
              <w:rPr>
                <w:rFonts w:eastAsia="游明朝" w:hint="eastAsia"/>
                <w:b/>
                <w:sz w:val="18"/>
                <w:lang w:eastAsia="ja-JP"/>
              </w:rPr>
            </w:pPr>
            <w:r w:rsidRPr="002857BF">
              <w:rPr>
                <w:rFonts w:eastAsia="游明朝" w:hint="eastAsia"/>
                <w:b/>
                <w:sz w:val="18"/>
                <w:highlight w:val="green"/>
                <w:lang w:eastAsia="ja-JP"/>
              </w:rPr>
              <w:t>3</w:t>
            </w:r>
            <w:r w:rsidRPr="002857BF">
              <w:rPr>
                <w:rFonts w:eastAsia="游明朝"/>
                <w:b/>
                <w:sz w:val="18"/>
                <w:highlight w:val="green"/>
                <w:lang w:eastAsia="ja-JP"/>
              </w:rPr>
              <w:t>-1: If the percentage of uplink transmission time in 10ms is larger than maxUplinkDutyCycle as defined in TS 38.331, the requirements for power class 2 are not applicable, and the corresponding requirements for a power class 3 UE shall apply by CMCC</w:t>
            </w:r>
          </w:p>
          <w:p w14:paraId="05D5A7E0" w14:textId="11A51B7C" w:rsidR="001A708B" w:rsidRPr="001A708B" w:rsidRDefault="001A708B" w:rsidP="001A708B">
            <w:pPr>
              <w:pStyle w:val="af2"/>
              <w:ind w:leftChars="150" w:left="653" w:hangingChars="200" w:hanging="353"/>
              <w:rPr>
                <w:rFonts w:eastAsia="SimSun" w:hint="eastAsia"/>
                <w:b/>
                <w:sz w:val="18"/>
                <w:lang w:eastAsia="zh-CN"/>
              </w:rPr>
            </w:pPr>
            <w:r w:rsidRPr="007F2269">
              <w:rPr>
                <w:rFonts w:eastAsia="游明朝"/>
                <w:b/>
                <w:sz w:val="18"/>
                <w:highlight w:val="green"/>
                <w:lang w:eastAsia="ja-JP"/>
              </w:rPr>
              <w:t xml:space="preserve">3-2: </w:t>
            </w:r>
            <w:r w:rsidRPr="007F2269">
              <w:rPr>
                <w:rFonts w:eastAsia="SimSun"/>
                <w:b/>
                <w:sz w:val="18"/>
                <w:highlight w:val="green"/>
                <w:lang w:eastAsia="zh-CN"/>
              </w:rPr>
              <w:t>UE do not need to do UL duty cycle calculation when it’s transmit power is below 23dBm and all the UL/DL configurations can be scheduled. Note this will not be specified in the spec.</w:t>
            </w:r>
          </w:p>
        </w:tc>
      </w:tr>
    </w:tbl>
    <w:p w14:paraId="38C4B38F" w14:textId="67A9F9A5" w:rsidR="001A708B" w:rsidRDefault="001A708B" w:rsidP="00014134">
      <w:pPr>
        <w:jc w:val="both"/>
        <w:rPr>
          <w:rFonts w:eastAsiaTheme="minorEastAsia"/>
          <w:lang w:eastAsia="ja-JP"/>
        </w:rPr>
      </w:pPr>
    </w:p>
    <w:p w14:paraId="7EDB1597" w14:textId="2B2795A7" w:rsidR="005F653D" w:rsidRDefault="005F653D" w:rsidP="00E8056B">
      <w:pPr>
        <w:jc w:val="both"/>
        <w:rPr>
          <w:lang w:eastAsia="ja-JP"/>
        </w:rPr>
      </w:pPr>
      <w:r>
        <w:rPr>
          <w:rFonts w:eastAsiaTheme="minorEastAsia" w:hint="eastAsia"/>
          <w:lang w:eastAsia="ja-JP"/>
        </w:rPr>
        <w:t xml:space="preserve">Based on the above agreements, we provide </w:t>
      </w:r>
      <w:r>
        <w:rPr>
          <w:lang w:eastAsia="ja-JP"/>
        </w:rPr>
        <w:t>the initial list</w:t>
      </w:r>
      <w:r>
        <w:rPr>
          <w:lang w:eastAsia="ja-JP"/>
        </w:rPr>
        <w:t xml:space="preserve"> of Rel.15 NR UE features </w:t>
      </w:r>
      <w:r>
        <w:rPr>
          <w:lang w:eastAsia="ja-JP"/>
        </w:rPr>
        <w:t>only for SA scenario</w:t>
      </w:r>
      <w:r>
        <w:rPr>
          <w:lang w:eastAsia="ja-JP"/>
        </w:rPr>
        <w:t xml:space="preserve"> as the attachment.</w:t>
      </w:r>
      <w:r w:rsidR="00E8056B">
        <w:rPr>
          <w:lang w:eastAsia="ja-JP"/>
        </w:rPr>
        <w:t xml:space="preserve"> Note that our preference for </w:t>
      </w:r>
      <w:bookmarkStart w:id="0" w:name="_GoBack"/>
      <w:bookmarkEnd w:id="0"/>
      <w:r w:rsidR="00E8056B">
        <w:rPr>
          <w:lang w:eastAsia="ja-JP"/>
        </w:rPr>
        <w:t>signalling granularity/</w:t>
      </w:r>
      <w:r w:rsidR="00E8056B">
        <w:rPr>
          <w:rFonts w:eastAsiaTheme="minorEastAsia"/>
          <w:lang w:eastAsia="ja-JP"/>
        </w:rPr>
        <w:t>mandatorily</w:t>
      </w:r>
      <w:r w:rsidR="00E8056B">
        <w:rPr>
          <w:rFonts w:eastAsiaTheme="minorEastAsia"/>
          <w:lang w:eastAsia="ja-JP"/>
        </w:rPr>
        <w:t xml:space="preserve"> of those features are also described in this list.</w:t>
      </w:r>
    </w:p>
    <w:p w14:paraId="2247F86F" w14:textId="3E126DE0" w:rsidR="005F653D" w:rsidRDefault="005F653D" w:rsidP="00014134">
      <w:pPr>
        <w:jc w:val="both"/>
        <w:rPr>
          <w:lang w:eastAsia="ja-JP"/>
        </w:rPr>
      </w:pPr>
    </w:p>
    <w:p w14:paraId="640E0303" w14:textId="5F12D075" w:rsidR="005F653D" w:rsidRPr="005F653D" w:rsidRDefault="005F653D" w:rsidP="00014134">
      <w:pPr>
        <w:jc w:val="both"/>
        <w:rPr>
          <w:rFonts w:eastAsiaTheme="minorEastAsia" w:hint="eastAsia"/>
          <w:b/>
          <w:lang w:eastAsia="ja-JP"/>
        </w:rPr>
      </w:pPr>
      <w:r w:rsidRPr="005F653D">
        <w:rPr>
          <w:b/>
          <w:lang w:eastAsia="ja-JP"/>
        </w:rPr>
        <w:t>Proposal: Approve the attachment</w:t>
      </w:r>
      <w:r>
        <w:rPr>
          <w:b/>
          <w:lang w:eastAsia="ja-JP"/>
        </w:rPr>
        <w:t xml:space="preserve"> as </w:t>
      </w:r>
      <w:r w:rsidRPr="005F653D">
        <w:rPr>
          <w:b/>
          <w:lang w:eastAsia="ja-JP"/>
        </w:rPr>
        <w:t>Rel.15 NR UE feature</w:t>
      </w:r>
      <w:r>
        <w:rPr>
          <w:b/>
          <w:lang w:eastAsia="ja-JP"/>
        </w:rPr>
        <w:t xml:space="preserve"> list</w:t>
      </w:r>
      <w:r w:rsidRPr="005F653D">
        <w:rPr>
          <w:b/>
          <w:lang w:eastAsia="ja-JP"/>
        </w:rPr>
        <w:t xml:space="preserve"> for SA scenario</w:t>
      </w:r>
      <w:r w:rsidRPr="005F653D">
        <w:rPr>
          <w:b/>
          <w:lang w:eastAsia="ja-JP"/>
        </w:rPr>
        <w:t>.</w:t>
      </w:r>
    </w:p>
    <w:p w14:paraId="19E8F0F3" w14:textId="77777777" w:rsidR="001A708B" w:rsidRPr="005F653D" w:rsidRDefault="001A708B" w:rsidP="00014134">
      <w:pPr>
        <w:jc w:val="both"/>
        <w:rPr>
          <w:rFonts w:eastAsiaTheme="minorEastAsia" w:hint="eastAsia"/>
          <w:lang w:eastAsia="ja-JP"/>
        </w:rPr>
      </w:pPr>
    </w:p>
    <w:p w14:paraId="6A067122" w14:textId="46FCE841" w:rsidR="00A375FC" w:rsidRDefault="00A375FC" w:rsidP="00A375FC">
      <w:pPr>
        <w:keepNext/>
        <w:keepLines/>
        <w:numPr>
          <w:ilvl w:val="0"/>
          <w:numId w:val="1"/>
        </w:numPr>
        <w:pBdr>
          <w:top w:val="single" w:sz="12" w:space="2" w:color="auto"/>
        </w:pBdr>
        <w:spacing w:before="240" w:after="180"/>
        <w:ind w:left="0" w:firstLine="0"/>
        <w:outlineLvl w:val="0"/>
        <w:rPr>
          <w:rFonts w:ascii="Arial" w:hAnsi="Arial"/>
          <w:sz w:val="32"/>
          <w:lang w:eastAsia="zh-CN"/>
        </w:rPr>
      </w:pPr>
      <w:r>
        <w:rPr>
          <w:rFonts w:ascii="Arial" w:hAnsi="Arial"/>
          <w:sz w:val="32"/>
          <w:lang w:eastAsia="zh-CN"/>
        </w:rPr>
        <w:t>Reference</w:t>
      </w:r>
    </w:p>
    <w:p w14:paraId="175CEB23" w14:textId="7744C402" w:rsidR="004C7470" w:rsidRDefault="000B23BA" w:rsidP="000B23BA">
      <w:pPr>
        <w:pStyle w:val="a6"/>
        <w:numPr>
          <w:ilvl w:val="0"/>
          <w:numId w:val="17"/>
        </w:numPr>
        <w:ind w:leftChars="0"/>
        <w:rPr>
          <w:rFonts w:eastAsiaTheme="minorEastAsia"/>
          <w:lang w:eastAsia="ja-JP"/>
        </w:rPr>
      </w:pPr>
      <w:r>
        <w:rPr>
          <w:rFonts w:eastAsiaTheme="minorEastAsia"/>
          <w:lang w:eastAsia="ja-JP"/>
        </w:rPr>
        <w:t xml:space="preserve">RP-181472, NTT DOCOMO, </w:t>
      </w:r>
      <w:r w:rsidRPr="000B23BA">
        <w:rPr>
          <w:rFonts w:eastAsiaTheme="minorEastAsia"/>
          <w:lang w:eastAsia="ja-JP"/>
        </w:rPr>
        <w:t>Way forward on remaining parts of RAN4 UE feature list</w:t>
      </w:r>
      <w:r>
        <w:rPr>
          <w:rFonts w:eastAsiaTheme="minorEastAsia"/>
          <w:lang w:eastAsia="ja-JP"/>
        </w:rPr>
        <w:t>, June 2018.</w:t>
      </w:r>
    </w:p>
    <w:p w14:paraId="7976BD1C" w14:textId="6DADD9C7" w:rsidR="007652A5" w:rsidRDefault="000B23BA" w:rsidP="000B23BA">
      <w:pPr>
        <w:pStyle w:val="a6"/>
        <w:numPr>
          <w:ilvl w:val="0"/>
          <w:numId w:val="17"/>
        </w:numPr>
        <w:ind w:leftChars="0"/>
        <w:rPr>
          <w:rFonts w:eastAsiaTheme="minorEastAsia"/>
          <w:lang w:eastAsia="ja-JP"/>
        </w:rPr>
      </w:pPr>
      <w:r w:rsidRPr="000B23BA">
        <w:rPr>
          <w:rFonts w:eastAsiaTheme="minorEastAsia"/>
          <w:lang w:eastAsia="ja-JP"/>
        </w:rPr>
        <w:t>R4-1802708</w:t>
      </w:r>
      <w:r>
        <w:rPr>
          <w:rFonts w:eastAsiaTheme="minorEastAsia"/>
          <w:lang w:eastAsia="ja-JP"/>
        </w:rPr>
        <w:t xml:space="preserve">, </w:t>
      </w:r>
      <w:r w:rsidRPr="000B23BA">
        <w:rPr>
          <w:rFonts w:eastAsiaTheme="minorEastAsia"/>
          <w:lang w:eastAsia="ja-JP"/>
        </w:rPr>
        <w:t>LS reply on UE RF related parameters, capabilities and features for NR standalone</w:t>
      </w:r>
      <w:r>
        <w:rPr>
          <w:rFonts w:eastAsiaTheme="minorEastAsia"/>
          <w:lang w:eastAsia="ja-JP"/>
        </w:rPr>
        <w:t>, Feb. 2018.</w:t>
      </w:r>
    </w:p>
    <w:p w14:paraId="37BB096F" w14:textId="0BC74298" w:rsidR="001A708B" w:rsidRDefault="005F653D" w:rsidP="005F653D">
      <w:pPr>
        <w:pStyle w:val="a6"/>
        <w:numPr>
          <w:ilvl w:val="0"/>
          <w:numId w:val="17"/>
        </w:numPr>
        <w:ind w:leftChars="0"/>
        <w:rPr>
          <w:rFonts w:eastAsiaTheme="minorEastAsia"/>
          <w:lang w:eastAsia="ja-JP"/>
        </w:rPr>
      </w:pPr>
      <w:r w:rsidRPr="005F653D">
        <w:rPr>
          <w:rFonts w:eastAsiaTheme="minorEastAsia"/>
          <w:lang w:eastAsia="ja-JP"/>
        </w:rPr>
        <w:t>R4-1805776</w:t>
      </w:r>
      <w:r w:rsidR="001A708B">
        <w:rPr>
          <w:rFonts w:eastAsiaTheme="minorEastAsia"/>
          <w:lang w:eastAsia="ja-JP"/>
        </w:rPr>
        <w:t xml:space="preserve">, </w:t>
      </w:r>
      <w:r>
        <w:rPr>
          <w:rFonts w:eastAsiaTheme="minorEastAsia"/>
          <w:lang w:eastAsia="ja-JP"/>
        </w:rPr>
        <w:t xml:space="preserve">CMCC, </w:t>
      </w:r>
      <w:r w:rsidRPr="005F653D">
        <w:rPr>
          <w:rFonts w:eastAsiaTheme="minorEastAsia"/>
          <w:lang w:eastAsia="ja-JP"/>
        </w:rPr>
        <w:t xml:space="preserve">WF on FR1 HPUE </w:t>
      </w:r>
      <w:r>
        <w:rPr>
          <w:rFonts w:eastAsiaTheme="minorEastAsia"/>
          <w:lang w:eastAsia="ja-JP"/>
        </w:rPr>
        <w:t>behaviour, Apr. 2018.</w:t>
      </w:r>
    </w:p>
    <w:p w14:paraId="1F48B0C9" w14:textId="282BD40D" w:rsidR="001A708B" w:rsidRDefault="001A708B" w:rsidP="001A708B">
      <w:pPr>
        <w:pStyle w:val="a6"/>
        <w:numPr>
          <w:ilvl w:val="0"/>
          <w:numId w:val="17"/>
        </w:numPr>
        <w:ind w:leftChars="0"/>
        <w:rPr>
          <w:rFonts w:eastAsiaTheme="minorEastAsia"/>
          <w:lang w:eastAsia="ja-JP"/>
        </w:rPr>
      </w:pPr>
      <w:r w:rsidRPr="001A708B">
        <w:rPr>
          <w:rFonts w:eastAsiaTheme="minorEastAsia"/>
          <w:lang w:eastAsia="ja-JP"/>
        </w:rPr>
        <w:t>R4-1805786</w:t>
      </w:r>
      <w:r>
        <w:rPr>
          <w:rFonts w:eastAsiaTheme="minorEastAsia"/>
          <w:lang w:eastAsia="ja-JP"/>
        </w:rPr>
        <w:t xml:space="preserve">, CMCC, </w:t>
      </w:r>
      <w:r w:rsidRPr="001A708B">
        <w:rPr>
          <w:rFonts w:eastAsiaTheme="minorEastAsia"/>
          <w:lang w:eastAsia="ja-JP"/>
        </w:rPr>
        <w:t>LS on the UE capability of maxUplinkDutyCycle for NR FR1 power class 2 UE</w:t>
      </w:r>
      <w:r w:rsidR="005F653D">
        <w:rPr>
          <w:rFonts w:eastAsiaTheme="minorEastAsia"/>
          <w:lang w:eastAsia="ja-JP"/>
        </w:rPr>
        <w:t>, Apr.</w:t>
      </w:r>
      <w:r>
        <w:rPr>
          <w:rFonts w:eastAsiaTheme="minorEastAsia"/>
          <w:lang w:eastAsia="ja-JP"/>
        </w:rPr>
        <w:t xml:space="preserve"> 2018.</w:t>
      </w:r>
    </w:p>
    <w:p w14:paraId="41889AD5" w14:textId="661110B6" w:rsidR="001A708B" w:rsidRPr="000B23BA" w:rsidRDefault="001A708B" w:rsidP="001A708B">
      <w:pPr>
        <w:pStyle w:val="a6"/>
        <w:numPr>
          <w:ilvl w:val="0"/>
          <w:numId w:val="17"/>
        </w:numPr>
        <w:ind w:leftChars="0"/>
        <w:rPr>
          <w:rFonts w:eastAsiaTheme="minorEastAsia"/>
          <w:lang w:eastAsia="ja-JP"/>
        </w:rPr>
      </w:pPr>
      <w:r w:rsidRPr="001A708B">
        <w:rPr>
          <w:rFonts w:eastAsiaTheme="minorEastAsia"/>
          <w:lang w:eastAsia="ja-JP"/>
        </w:rPr>
        <w:t>R4-1808196</w:t>
      </w:r>
      <w:r>
        <w:rPr>
          <w:rFonts w:eastAsiaTheme="minorEastAsia"/>
          <w:lang w:eastAsia="ja-JP"/>
        </w:rPr>
        <w:t xml:space="preserve">, CMCC, </w:t>
      </w:r>
      <w:r w:rsidRPr="001A708B">
        <w:rPr>
          <w:rFonts w:eastAsiaTheme="minorEastAsia"/>
          <w:lang w:eastAsia="ja-JP"/>
        </w:rPr>
        <w:t>WF on FR1 HPUE behaviour</w:t>
      </w:r>
      <w:r>
        <w:rPr>
          <w:rFonts w:eastAsiaTheme="minorEastAsia"/>
          <w:lang w:eastAsia="ja-JP"/>
        </w:rPr>
        <w:t>, May 2018.</w:t>
      </w:r>
    </w:p>
    <w:p w14:paraId="2A282B0A" w14:textId="77777777" w:rsidR="007652A5" w:rsidRPr="007652A5" w:rsidRDefault="007652A5" w:rsidP="007652A5">
      <w:pPr>
        <w:rPr>
          <w:rFonts w:eastAsiaTheme="minorEastAsia"/>
          <w:lang w:val="en-US" w:eastAsia="ja-JP"/>
        </w:rPr>
      </w:pPr>
    </w:p>
    <w:sectPr w:rsidR="007652A5" w:rsidRPr="007652A5" w:rsidSect="00E75888">
      <w:pgSz w:w="11907" w:h="16840" w:code="9"/>
      <w:pgMar w:top="1021" w:right="1021" w:bottom="1021" w:left="1021" w:header="720" w:footer="578" w:gutter="0"/>
      <w:cols w:space="425"/>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F83EBF" w14:textId="77777777" w:rsidR="00AE695C" w:rsidRDefault="00AE695C" w:rsidP="00540D5C">
      <w:r>
        <w:separator/>
      </w:r>
    </w:p>
  </w:endnote>
  <w:endnote w:type="continuationSeparator" w:id="0">
    <w:p w14:paraId="3D787788" w14:textId="77777777" w:rsidR="00AE695C" w:rsidRDefault="00AE695C" w:rsidP="00540D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3730D0" w14:textId="77777777" w:rsidR="00AE695C" w:rsidRDefault="00AE695C" w:rsidP="00540D5C">
      <w:r>
        <w:separator/>
      </w:r>
    </w:p>
  </w:footnote>
  <w:footnote w:type="continuationSeparator" w:id="0">
    <w:p w14:paraId="7BB9AC4E" w14:textId="77777777" w:rsidR="00AE695C" w:rsidRDefault="00AE695C" w:rsidP="00540D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367570"/>
    <w:multiLevelType w:val="multilevel"/>
    <w:tmpl w:val="0B0C34DC"/>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 w15:restartNumberingAfterBreak="0">
    <w:nsid w:val="123B2603"/>
    <w:multiLevelType w:val="hybridMultilevel"/>
    <w:tmpl w:val="DFEE2E88"/>
    <w:lvl w:ilvl="0" w:tplc="0409000F">
      <w:start w:val="1"/>
      <w:numFmt w:val="decimal"/>
      <w:lvlText w:val="%1."/>
      <w:lvlJc w:val="left"/>
      <w:pPr>
        <w:ind w:left="523" w:hanging="420"/>
      </w:pPr>
    </w:lvl>
    <w:lvl w:ilvl="1" w:tplc="04090017" w:tentative="1">
      <w:start w:val="1"/>
      <w:numFmt w:val="aiueoFullWidth"/>
      <w:lvlText w:val="(%2)"/>
      <w:lvlJc w:val="left"/>
      <w:pPr>
        <w:ind w:left="943" w:hanging="420"/>
      </w:pPr>
    </w:lvl>
    <w:lvl w:ilvl="2" w:tplc="04090011" w:tentative="1">
      <w:start w:val="1"/>
      <w:numFmt w:val="decimalEnclosedCircle"/>
      <w:lvlText w:val="%3"/>
      <w:lvlJc w:val="left"/>
      <w:pPr>
        <w:ind w:left="1363" w:hanging="420"/>
      </w:pPr>
    </w:lvl>
    <w:lvl w:ilvl="3" w:tplc="0409000F" w:tentative="1">
      <w:start w:val="1"/>
      <w:numFmt w:val="decimal"/>
      <w:lvlText w:val="%4."/>
      <w:lvlJc w:val="left"/>
      <w:pPr>
        <w:ind w:left="1783" w:hanging="420"/>
      </w:pPr>
    </w:lvl>
    <w:lvl w:ilvl="4" w:tplc="04090017" w:tentative="1">
      <w:start w:val="1"/>
      <w:numFmt w:val="aiueoFullWidth"/>
      <w:lvlText w:val="(%5)"/>
      <w:lvlJc w:val="left"/>
      <w:pPr>
        <w:ind w:left="2203" w:hanging="420"/>
      </w:pPr>
    </w:lvl>
    <w:lvl w:ilvl="5" w:tplc="04090011" w:tentative="1">
      <w:start w:val="1"/>
      <w:numFmt w:val="decimalEnclosedCircle"/>
      <w:lvlText w:val="%6"/>
      <w:lvlJc w:val="left"/>
      <w:pPr>
        <w:ind w:left="2623" w:hanging="420"/>
      </w:pPr>
    </w:lvl>
    <w:lvl w:ilvl="6" w:tplc="0409000F" w:tentative="1">
      <w:start w:val="1"/>
      <w:numFmt w:val="decimal"/>
      <w:lvlText w:val="%7."/>
      <w:lvlJc w:val="left"/>
      <w:pPr>
        <w:ind w:left="3043" w:hanging="420"/>
      </w:pPr>
    </w:lvl>
    <w:lvl w:ilvl="7" w:tplc="04090017" w:tentative="1">
      <w:start w:val="1"/>
      <w:numFmt w:val="aiueoFullWidth"/>
      <w:lvlText w:val="(%8)"/>
      <w:lvlJc w:val="left"/>
      <w:pPr>
        <w:ind w:left="3463" w:hanging="420"/>
      </w:pPr>
    </w:lvl>
    <w:lvl w:ilvl="8" w:tplc="04090011" w:tentative="1">
      <w:start w:val="1"/>
      <w:numFmt w:val="decimalEnclosedCircle"/>
      <w:lvlText w:val="%9"/>
      <w:lvlJc w:val="left"/>
      <w:pPr>
        <w:ind w:left="3883" w:hanging="420"/>
      </w:pPr>
    </w:lvl>
  </w:abstractNum>
  <w:abstractNum w:abstractNumId="2" w15:restartNumberingAfterBreak="0">
    <w:nsid w:val="178D260F"/>
    <w:multiLevelType w:val="multilevel"/>
    <w:tmpl w:val="D548C824"/>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F3025B8"/>
    <w:multiLevelType w:val="hybridMultilevel"/>
    <w:tmpl w:val="72AA4FE2"/>
    <w:lvl w:ilvl="0" w:tplc="327E6368">
      <w:start w:val="1"/>
      <w:numFmt w:val="bullet"/>
      <w:lvlText w:val=""/>
      <w:lvlJc w:val="left"/>
      <w:pPr>
        <w:ind w:left="720" w:hanging="360"/>
      </w:pPr>
      <w:rPr>
        <w:rFonts w:ascii="Arial" w:eastAsiaTheme="minorEastAsia" w:hAnsi="Arial" w:hint="default"/>
        <w:b w:val="0"/>
        <w:i w:val="0"/>
        <w:color w:val="auto"/>
        <w:sz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57543FF"/>
    <w:multiLevelType w:val="multilevel"/>
    <w:tmpl w:val="0B0C34DC"/>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2E4C4B2E"/>
    <w:multiLevelType w:val="hybridMultilevel"/>
    <w:tmpl w:val="C1BAB646"/>
    <w:lvl w:ilvl="0" w:tplc="F718F20C">
      <w:start w:val="1"/>
      <w:numFmt w:val="decimal"/>
      <w:pStyle w:val="1"/>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F21446C"/>
    <w:multiLevelType w:val="hybridMultilevel"/>
    <w:tmpl w:val="3AE83F6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344E5A61"/>
    <w:multiLevelType w:val="hybridMultilevel"/>
    <w:tmpl w:val="E358560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902B10"/>
    <w:multiLevelType w:val="hybridMultilevel"/>
    <w:tmpl w:val="69AE98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53A1D61"/>
    <w:multiLevelType w:val="hybridMultilevel"/>
    <w:tmpl w:val="891A2B40"/>
    <w:lvl w:ilvl="0" w:tplc="BDDACB50">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71B3A35"/>
    <w:multiLevelType w:val="hybridMultilevel"/>
    <w:tmpl w:val="A9581126"/>
    <w:lvl w:ilvl="0" w:tplc="85FECB10">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8C7613C"/>
    <w:multiLevelType w:val="hybridMultilevel"/>
    <w:tmpl w:val="1AF225D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BB01F96"/>
    <w:multiLevelType w:val="hybridMultilevel"/>
    <w:tmpl w:val="76308BFC"/>
    <w:lvl w:ilvl="0" w:tplc="D0DAB20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57674A5"/>
    <w:multiLevelType w:val="hybridMultilevel"/>
    <w:tmpl w:val="841A430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8D01F66"/>
    <w:multiLevelType w:val="hybridMultilevel"/>
    <w:tmpl w:val="A3569C78"/>
    <w:lvl w:ilvl="0" w:tplc="43C0B056">
      <w:start w:val="1"/>
      <w:numFmt w:val="bullet"/>
      <w:lvlText w:val="•"/>
      <w:lvlJc w:val="left"/>
      <w:pPr>
        <w:tabs>
          <w:tab w:val="num" w:pos="720"/>
        </w:tabs>
        <w:ind w:left="720" w:hanging="360"/>
      </w:pPr>
      <w:rPr>
        <w:rFonts w:ascii="Arial" w:hAnsi="Arial" w:hint="default"/>
      </w:rPr>
    </w:lvl>
    <w:lvl w:ilvl="1" w:tplc="7932D646" w:tentative="1">
      <w:start w:val="1"/>
      <w:numFmt w:val="bullet"/>
      <w:lvlText w:val="•"/>
      <w:lvlJc w:val="left"/>
      <w:pPr>
        <w:tabs>
          <w:tab w:val="num" w:pos="1440"/>
        </w:tabs>
        <w:ind w:left="1440" w:hanging="360"/>
      </w:pPr>
      <w:rPr>
        <w:rFonts w:ascii="Arial" w:hAnsi="Arial" w:hint="default"/>
      </w:rPr>
    </w:lvl>
    <w:lvl w:ilvl="2" w:tplc="B69ABC6E">
      <w:start w:val="1"/>
      <w:numFmt w:val="bullet"/>
      <w:lvlText w:val="•"/>
      <w:lvlJc w:val="left"/>
      <w:pPr>
        <w:tabs>
          <w:tab w:val="num" w:pos="2160"/>
        </w:tabs>
        <w:ind w:left="2160" w:hanging="360"/>
      </w:pPr>
      <w:rPr>
        <w:rFonts w:ascii="Arial" w:hAnsi="Arial" w:hint="default"/>
      </w:rPr>
    </w:lvl>
    <w:lvl w:ilvl="3" w:tplc="62FCD62A" w:tentative="1">
      <w:start w:val="1"/>
      <w:numFmt w:val="bullet"/>
      <w:lvlText w:val="•"/>
      <w:lvlJc w:val="left"/>
      <w:pPr>
        <w:tabs>
          <w:tab w:val="num" w:pos="2880"/>
        </w:tabs>
        <w:ind w:left="2880" w:hanging="360"/>
      </w:pPr>
      <w:rPr>
        <w:rFonts w:ascii="Arial" w:hAnsi="Arial" w:hint="default"/>
      </w:rPr>
    </w:lvl>
    <w:lvl w:ilvl="4" w:tplc="A5B21B9E" w:tentative="1">
      <w:start w:val="1"/>
      <w:numFmt w:val="bullet"/>
      <w:lvlText w:val="•"/>
      <w:lvlJc w:val="left"/>
      <w:pPr>
        <w:tabs>
          <w:tab w:val="num" w:pos="3600"/>
        </w:tabs>
        <w:ind w:left="3600" w:hanging="360"/>
      </w:pPr>
      <w:rPr>
        <w:rFonts w:ascii="Arial" w:hAnsi="Arial" w:hint="default"/>
      </w:rPr>
    </w:lvl>
    <w:lvl w:ilvl="5" w:tplc="DD5EEEF8" w:tentative="1">
      <w:start w:val="1"/>
      <w:numFmt w:val="bullet"/>
      <w:lvlText w:val="•"/>
      <w:lvlJc w:val="left"/>
      <w:pPr>
        <w:tabs>
          <w:tab w:val="num" w:pos="4320"/>
        </w:tabs>
        <w:ind w:left="4320" w:hanging="360"/>
      </w:pPr>
      <w:rPr>
        <w:rFonts w:ascii="Arial" w:hAnsi="Arial" w:hint="default"/>
      </w:rPr>
    </w:lvl>
    <w:lvl w:ilvl="6" w:tplc="30F8F5DA" w:tentative="1">
      <w:start w:val="1"/>
      <w:numFmt w:val="bullet"/>
      <w:lvlText w:val="•"/>
      <w:lvlJc w:val="left"/>
      <w:pPr>
        <w:tabs>
          <w:tab w:val="num" w:pos="5040"/>
        </w:tabs>
        <w:ind w:left="5040" w:hanging="360"/>
      </w:pPr>
      <w:rPr>
        <w:rFonts w:ascii="Arial" w:hAnsi="Arial" w:hint="default"/>
      </w:rPr>
    </w:lvl>
    <w:lvl w:ilvl="7" w:tplc="3C8C2604" w:tentative="1">
      <w:start w:val="1"/>
      <w:numFmt w:val="bullet"/>
      <w:lvlText w:val="•"/>
      <w:lvlJc w:val="left"/>
      <w:pPr>
        <w:tabs>
          <w:tab w:val="num" w:pos="5760"/>
        </w:tabs>
        <w:ind w:left="5760" w:hanging="360"/>
      </w:pPr>
      <w:rPr>
        <w:rFonts w:ascii="Arial" w:hAnsi="Arial" w:hint="default"/>
      </w:rPr>
    </w:lvl>
    <w:lvl w:ilvl="8" w:tplc="E0047D3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AED384F"/>
    <w:multiLevelType w:val="hybridMultilevel"/>
    <w:tmpl w:val="B4B29D5E"/>
    <w:lvl w:ilvl="0" w:tplc="8FCAB03E">
      <w:start w:val="1"/>
      <w:numFmt w:val="decimal"/>
      <w:lvlText w:val="%1."/>
      <w:lvlJc w:val="left"/>
      <w:pPr>
        <w:ind w:left="7140" w:hanging="420"/>
      </w:pPr>
      <w:rPr>
        <w:rFonts w:hint="eastAsia"/>
      </w:rPr>
    </w:lvl>
    <w:lvl w:ilvl="1" w:tplc="04090017" w:tentative="1">
      <w:start w:val="1"/>
      <w:numFmt w:val="aiueoFullWidth"/>
      <w:lvlText w:val="(%2)"/>
      <w:lvlJc w:val="left"/>
      <w:pPr>
        <w:ind w:left="8400" w:hanging="420"/>
      </w:pPr>
    </w:lvl>
    <w:lvl w:ilvl="2" w:tplc="04090011" w:tentative="1">
      <w:start w:val="1"/>
      <w:numFmt w:val="decimalEnclosedCircle"/>
      <w:lvlText w:val="%3"/>
      <w:lvlJc w:val="left"/>
      <w:pPr>
        <w:ind w:left="8820" w:hanging="420"/>
      </w:pPr>
    </w:lvl>
    <w:lvl w:ilvl="3" w:tplc="0409000F" w:tentative="1">
      <w:start w:val="1"/>
      <w:numFmt w:val="decimal"/>
      <w:lvlText w:val="%4."/>
      <w:lvlJc w:val="left"/>
      <w:pPr>
        <w:ind w:left="9240" w:hanging="420"/>
      </w:pPr>
    </w:lvl>
    <w:lvl w:ilvl="4" w:tplc="04090017" w:tentative="1">
      <w:start w:val="1"/>
      <w:numFmt w:val="aiueoFullWidth"/>
      <w:lvlText w:val="(%5)"/>
      <w:lvlJc w:val="left"/>
      <w:pPr>
        <w:ind w:left="9660" w:hanging="420"/>
      </w:pPr>
    </w:lvl>
    <w:lvl w:ilvl="5" w:tplc="04090011" w:tentative="1">
      <w:start w:val="1"/>
      <w:numFmt w:val="decimalEnclosedCircle"/>
      <w:lvlText w:val="%6"/>
      <w:lvlJc w:val="left"/>
      <w:pPr>
        <w:ind w:left="10080" w:hanging="420"/>
      </w:pPr>
    </w:lvl>
    <w:lvl w:ilvl="6" w:tplc="0409000F" w:tentative="1">
      <w:start w:val="1"/>
      <w:numFmt w:val="decimal"/>
      <w:lvlText w:val="%7."/>
      <w:lvlJc w:val="left"/>
      <w:pPr>
        <w:ind w:left="10500" w:hanging="420"/>
      </w:pPr>
    </w:lvl>
    <w:lvl w:ilvl="7" w:tplc="04090017" w:tentative="1">
      <w:start w:val="1"/>
      <w:numFmt w:val="aiueoFullWidth"/>
      <w:lvlText w:val="(%8)"/>
      <w:lvlJc w:val="left"/>
      <w:pPr>
        <w:ind w:left="10920" w:hanging="420"/>
      </w:pPr>
    </w:lvl>
    <w:lvl w:ilvl="8" w:tplc="04090011" w:tentative="1">
      <w:start w:val="1"/>
      <w:numFmt w:val="decimalEnclosedCircle"/>
      <w:lvlText w:val="%9"/>
      <w:lvlJc w:val="left"/>
      <w:pPr>
        <w:ind w:left="11340" w:hanging="420"/>
      </w:pPr>
    </w:lvl>
  </w:abstractNum>
  <w:abstractNum w:abstractNumId="16" w15:restartNumberingAfterBreak="0">
    <w:nsid w:val="561F27F5"/>
    <w:multiLevelType w:val="hybridMultilevel"/>
    <w:tmpl w:val="838AB20A"/>
    <w:lvl w:ilvl="0" w:tplc="D78CBA24">
      <w:start w:val="2"/>
      <w:numFmt w:val="bullet"/>
      <w:lvlText w:val="-"/>
      <w:lvlJc w:val="left"/>
      <w:pPr>
        <w:ind w:left="420" w:hanging="42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D78CBA24">
      <w:start w:val="2"/>
      <w:numFmt w:val="bullet"/>
      <w:lvlText w:val="-"/>
      <w:lvlJc w:val="left"/>
      <w:pPr>
        <w:ind w:left="1680" w:hanging="420"/>
      </w:pPr>
      <w:rPr>
        <w:rFonts w:ascii="Times New Roman" w:eastAsia="ＭＳ 明朝" w:hAnsi="Times New Roman" w:cs="Times New Roman"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29D73A6"/>
    <w:multiLevelType w:val="hybridMultilevel"/>
    <w:tmpl w:val="0F8AA85A"/>
    <w:lvl w:ilvl="0" w:tplc="04090001">
      <w:start w:val="1"/>
      <w:numFmt w:val="bullet"/>
      <w:lvlText w:val=""/>
      <w:lvlJc w:val="left"/>
      <w:pPr>
        <w:ind w:left="523" w:hanging="420"/>
      </w:pPr>
      <w:rPr>
        <w:rFonts w:ascii="Wingdings" w:hAnsi="Wingdings" w:hint="default"/>
      </w:rPr>
    </w:lvl>
    <w:lvl w:ilvl="1" w:tplc="0409000B" w:tentative="1">
      <w:start w:val="1"/>
      <w:numFmt w:val="bullet"/>
      <w:lvlText w:val=""/>
      <w:lvlJc w:val="left"/>
      <w:pPr>
        <w:ind w:left="943" w:hanging="420"/>
      </w:pPr>
      <w:rPr>
        <w:rFonts w:ascii="Wingdings" w:hAnsi="Wingdings" w:hint="default"/>
      </w:rPr>
    </w:lvl>
    <w:lvl w:ilvl="2" w:tplc="0409000D"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B" w:tentative="1">
      <w:start w:val="1"/>
      <w:numFmt w:val="bullet"/>
      <w:lvlText w:val=""/>
      <w:lvlJc w:val="left"/>
      <w:pPr>
        <w:ind w:left="2203" w:hanging="420"/>
      </w:pPr>
      <w:rPr>
        <w:rFonts w:ascii="Wingdings" w:hAnsi="Wingdings" w:hint="default"/>
      </w:rPr>
    </w:lvl>
    <w:lvl w:ilvl="5" w:tplc="0409000D"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B" w:tentative="1">
      <w:start w:val="1"/>
      <w:numFmt w:val="bullet"/>
      <w:lvlText w:val=""/>
      <w:lvlJc w:val="left"/>
      <w:pPr>
        <w:ind w:left="3463" w:hanging="420"/>
      </w:pPr>
      <w:rPr>
        <w:rFonts w:ascii="Wingdings" w:hAnsi="Wingdings" w:hint="default"/>
      </w:rPr>
    </w:lvl>
    <w:lvl w:ilvl="8" w:tplc="0409000D" w:tentative="1">
      <w:start w:val="1"/>
      <w:numFmt w:val="bullet"/>
      <w:lvlText w:val=""/>
      <w:lvlJc w:val="left"/>
      <w:pPr>
        <w:ind w:left="3883" w:hanging="420"/>
      </w:pPr>
      <w:rPr>
        <w:rFonts w:ascii="Wingdings" w:hAnsi="Wingdings" w:hint="default"/>
      </w:rPr>
    </w:lvl>
  </w:abstractNum>
  <w:abstractNum w:abstractNumId="18" w15:restartNumberingAfterBreak="0">
    <w:nsid w:val="68ED18DB"/>
    <w:multiLevelType w:val="hybridMultilevel"/>
    <w:tmpl w:val="78AA9582"/>
    <w:lvl w:ilvl="0" w:tplc="198A02A2">
      <w:start w:val="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3887BE7"/>
    <w:multiLevelType w:val="hybridMultilevel"/>
    <w:tmpl w:val="4E104008"/>
    <w:lvl w:ilvl="0" w:tplc="C6BA610A">
      <w:start w:val="1"/>
      <w:numFmt w:val="bullet"/>
      <w:lvlText w:val="•"/>
      <w:lvlJc w:val="left"/>
      <w:pPr>
        <w:tabs>
          <w:tab w:val="num" w:pos="720"/>
        </w:tabs>
        <w:ind w:left="720" w:hanging="360"/>
      </w:pPr>
      <w:rPr>
        <w:rFonts w:ascii="Arial" w:hAnsi="Arial" w:hint="default"/>
      </w:rPr>
    </w:lvl>
    <w:lvl w:ilvl="1" w:tplc="3BB62C84">
      <w:start w:val="302"/>
      <w:numFmt w:val="bullet"/>
      <w:lvlText w:val="–"/>
      <w:lvlJc w:val="left"/>
      <w:pPr>
        <w:tabs>
          <w:tab w:val="num" w:pos="1440"/>
        </w:tabs>
        <w:ind w:left="1440" w:hanging="360"/>
      </w:pPr>
      <w:rPr>
        <w:rFonts w:ascii="Arial" w:hAnsi="Arial" w:hint="default"/>
      </w:rPr>
    </w:lvl>
    <w:lvl w:ilvl="2" w:tplc="202818AA">
      <w:start w:val="302"/>
      <w:numFmt w:val="bullet"/>
      <w:lvlText w:val="•"/>
      <w:lvlJc w:val="left"/>
      <w:pPr>
        <w:tabs>
          <w:tab w:val="num" w:pos="2160"/>
        </w:tabs>
        <w:ind w:left="2160" w:hanging="360"/>
      </w:pPr>
      <w:rPr>
        <w:rFonts w:ascii="Arial" w:hAnsi="Arial" w:hint="default"/>
      </w:rPr>
    </w:lvl>
    <w:lvl w:ilvl="3" w:tplc="B6BCFCC4">
      <w:start w:val="302"/>
      <w:numFmt w:val="bullet"/>
      <w:lvlText w:val="–"/>
      <w:lvlJc w:val="left"/>
      <w:pPr>
        <w:tabs>
          <w:tab w:val="num" w:pos="2880"/>
        </w:tabs>
        <w:ind w:left="2880" w:hanging="360"/>
      </w:pPr>
      <w:rPr>
        <w:rFonts w:ascii="Arial" w:hAnsi="Arial" w:hint="default"/>
      </w:rPr>
    </w:lvl>
    <w:lvl w:ilvl="4" w:tplc="978C7242" w:tentative="1">
      <w:start w:val="1"/>
      <w:numFmt w:val="bullet"/>
      <w:lvlText w:val="•"/>
      <w:lvlJc w:val="left"/>
      <w:pPr>
        <w:tabs>
          <w:tab w:val="num" w:pos="3600"/>
        </w:tabs>
        <w:ind w:left="3600" w:hanging="360"/>
      </w:pPr>
      <w:rPr>
        <w:rFonts w:ascii="Arial" w:hAnsi="Arial" w:hint="default"/>
      </w:rPr>
    </w:lvl>
    <w:lvl w:ilvl="5" w:tplc="AA483AC2" w:tentative="1">
      <w:start w:val="1"/>
      <w:numFmt w:val="bullet"/>
      <w:lvlText w:val="•"/>
      <w:lvlJc w:val="left"/>
      <w:pPr>
        <w:tabs>
          <w:tab w:val="num" w:pos="4320"/>
        </w:tabs>
        <w:ind w:left="4320" w:hanging="360"/>
      </w:pPr>
      <w:rPr>
        <w:rFonts w:ascii="Arial" w:hAnsi="Arial" w:hint="default"/>
      </w:rPr>
    </w:lvl>
    <w:lvl w:ilvl="6" w:tplc="7A080052" w:tentative="1">
      <w:start w:val="1"/>
      <w:numFmt w:val="bullet"/>
      <w:lvlText w:val="•"/>
      <w:lvlJc w:val="left"/>
      <w:pPr>
        <w:tabs>
          <w:tab w:val="num" w:pos="5040"/>
        </w:tabs>
        <w:ind w:left="5040" w:hanging="360"/>
      </w:pPr>
      <w:rPr>
        <w:rFonts w:ascii="Arial" w:hAnsi="Arial" w:hint="default"/>
      </w:rPr>
    </w:lvl>
    <w:lvl w:ilvl="7" w:tplc="ABBA88C4" w:tentative="1">
      <w:start w:val="1"/>
      <w:numFmt w:val="bullet"/>
      <w:lvlText w:val="•"/>
      <w:lvlJc w:val="left"/>
      <w:pPr>
        <w:tabs>
          <w:tab w:val="num" w:pos="5760"/>
        </w:tabs>
        <w:ind w:left="5760" w:hanging="360"/>
      </w:pPr>
      <w:rPr>
        <w:rFonts w:ascii="Arial" w:hAnsi="Arial" w:hint="default"/>
      </w:rPr>
    </w:lvl>
    <w:lvl w:ilvl="8" w:tplc="5FFCCFE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47578DB"/>
    <w:multiLevelType w:val="multilevel"/>
    <w:tmpl w:val="58B6AD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15"/>
  </w:num>
  <w:num w:numId="4">
    <w:abstractNumId w:val="8"/>
  </w:num>
  <w:num w:numId="5">
    <w:abstractNumId w:val="3"/>
  </w:num>
  <w:num w:numId="6">
    <w:abstractNumId w:val="19"/>
  </w:num>
  <w:num w:numId="7">
    <w:abstractNumId w:val="14"/>
  </w:num>
  <w:num w:numId="8">
    <w:abstractNumId w:val="2"/>
  </w:num>
  <w:num w:numId="9">
    <w:abstractNumId w:val="4"/>
  </w:num>
  <w:num w:numId="10">
    <w:abstractNumId w:val="20"/>
  </w:num>
  <w:num w:numId="11">
    <w:abstractNumId w:val="18"/>
  </w:num>
  <w:num w:numId="12">
    <w:abstractNumId w:val="13"/>
  </w:num>
  <w:num w:numId="13">
    <w:abstractNumId w:val="12"/>
  </w:num>
  <w:num w:numId="14">
    <w:abstractNumId w:val="6"/>
  </w:num>
  <w:num w:numId="15">
    <w:abstractNumId w:val="7"/>
  </w:num>
  <w:num w:numId="16">
    <w:abstractNumId w:val="17"/>
  </w:num>
  <w:num w:numId="17">
    <w:abstractNumId w:val="9"/>
  </w:num>
  <w:num w:numId="18">
    <w:abstractNumId w:val="16"/>
  </w:num>
  <w:num w:numId="19">
    <w:abstractNumId w:val="10"/>
  </w:num>
  <w:num w:numId="20">
    <w:abstractNumId w:val="1"/>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attachedTemplate r:id="rId1"/>
  <w:defaultTabStop w:val="840"/>
  <w:drawingGridHorizontalSpacing w:val="100"/>
  <w:drawingGridVerticalSpacing w:val="136"/>
  <w:displayHorizontalDrawingGridEvery w:val="0"/>
  <w:displayVerticalDrawingGridEvery w:val="2"/>
  <w:characterSpacingControl w:val="compressPunctuation"/>
  <w:hdrShapeDefaults>
    <o:shapedefaults v:ext="edit" spidmax="15362">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04BD"/>
    <w:rsid w:val="00003B41"/>
    <w:rsid w:val="0000480E"/>
    <w:rsid w:val="0000535A"/>
    <w:rsid w:val="00014134"/>
    <w:rsid w:val="0002629D"/>
    <w:rsid w:val="00037829"/>
    <w:rsid w:val="000510E7"/>
    <w:rsid w:val="00057573"/>
    <w:rsid w:val="00060062"/>
    <w:rsid w:val="00093AED"/>
    <w:rsid w:val="000A51AB"/>
    <w:rsid w:val="000A6BBC"/>
    <w:rsid w:val="000A71D6"/>
    <w:rsid w:val="000A7FEC"/>
    <w:rsid w:val="000B23BA"/>
    <w:rsid w:val="000B5097"/>
    <w:rsid w:val="000B7069"/>
    <w:rsid w:val="000C1843"/>
    <w:rsid w:val="000C4D47"/>
    <w:rsid w:val="000C4E70"/>
    <w:rsid w:val="000C78B0"/>
    <w:rsid w:val="000D0320"/>
    <w:rsid w:val="000D3470"/>
    <w:rsid w:val="000D3AC4"/>
    <w:rsid w:val="000F00E8"/>
    <w:rsid w:val="000F02C4"/>
    <w:rsid w:val="000F212E"/>
    <w:rsid w:val="00100D5A"/>
    <w:rsid w:val="00114639"/>
    <w:rsid w:val="00114C5F"/>
    <w:rsid w:val="00120ABF"/>
    <w:rsid w:val="001252A8"/>
    <w:rsid w:val="00134132"/>
    <w:rsid w:val="00142A7A"/>
    <w:rsid w:val="00156CD3"/>
    <w:rsid w:val="001830DB"/>
    <w:rsid w:val="0018484E"/>
    <w:rsid w:val="001A708B"/>
    <w:rsid w:val="001C3CF8"/>
    <w:rsid w:val="001C5D40"/>
    <w:rsid w:val="001C6EB5"/>
    <w:rsid w:val="001C75B2"/>
    <w:rsid w:val="001E10E3"/>
    <w:rsid w:val="0021622D"/>
    <w:rsid w:val="00232ACC"/>
    <w:rsid w:val="00245AE7"/>
    <w:rsid w:val="00251BC1"/>
    <w:rsid w:val="002706E7"/>
    <w:rsid w:val="0027599D"/>
    <w:rsid w:val="00285B82"/>
    <w:rsid w:val="002959BC"/>
    <w:rsid w:val="00296283"/>
    <w:rsid w:val="002A1205"/>
    <w:rsid w:val="002A6114"/>
    <w:rsid w:val="002A7CF3"/>
    <w:rsid w:val="002B3046"/>
    <w:rsid w:val="002C5E1F"/>
    <w:rsid w:val="002D3EB3"/>
    <w:rsid w:val="002E72A6"/>
    <w:rsid w:val="003060E1"/>
    <w:rsid w:val="00312639"/>
    <w:rsid w:val="003176DD"/>
    <w:rsid w:val="0032127A"/>
    <w:rsid w:val="0035306D"/>
    <w:rsid w:val="00355AFD"/>
    <w:rsid w:val="00355C67"/>
    <w:rsid w:val="00361741"/>
    <w:rsid w:val="003718C0"/>
    <w:rsid w:val="00376FAB"/>
    <w:rsid w:val="003919EA"/>
    <w:rsid w:val="003931AA"/>
    <w:rsid w:val="003A2F94"/>
    <w:rsid w:val="003A3D0F"/>
    <w:rsid w:val="003A41FE"/>
    <w:rsid w:val="003A5ECC"/>
    <w:rsid w:val="003C1884"/>
    <w:rsid w:val="003C5E6B"/>
    <w:rsid w:val="003D6D00"/>
    <w:rsid w:val="003E017A"/>
    <w:rsid w:val="003E49C3"/>
    <w:rsid w:val="003E7C78"/>
    <w:rsid w:val="00403EA9"/>
    <w:rsid w:val="00411528"/>
    <w:rsid w:val="004235F7"/>
    <w:rsid w:val="004253A1"/>
    <w:rsid w:val="00427983"/>
    <w:rsid w:val="00430DFC"/>
    <w:rsid w:val="00431294"/>
    <w:rsid w:val="0043401F"/>
    <w:rsid w:val="00451121"/>
    <w:rsid w:val="00452E7E"/>
    <w:rsid w:val="00461F41"/>
    <w:rsid w:val="00463C29"/>
    <w:rsid w:val="0046695E"/>
    <w:rsid w:val="00471714"/>
    <w:rsid w:val="004717AC"/>
    <w:rsid w:val="00472BDC"/>
    <w:rsid w:val="0048106F"/>
    <w:rsid w:val="004873A9"/>
    <w:rsid w:val="004975BA"/>
    <w:rsid w:val="00497E0B"/>
    <w:rsid w:val="004A4FEF"/>
    <w:rsid w:val="004C7470"/>
    <w:rsid w:val="004D1473"/>
    <w:rsid w:val="004D27F4"/>
    <w:rsid w:val="004D2FD3"/>
    <w:rsid w:val="004F1CA4"/>
    <w:rsid w:val="004F7680"/>
    <w:rsid w:val="005004D0"/>
    <w:rsid w:val="00526490"/>
    <w:rsid w:val="00540D5C"/>
    <w:rsid w:val="0054234D"/>
    <w:rsid w:val="005500D0"/>
    <w:rsid w:val="00551442"/>
    <w:rsid w:val="0056280A"/>
    <w:rsid w:val="005703DA"/>
    <w:rsid w:val="00571AFB"/>
    <w:rsid w:val="0057753F"/>
    <w:rsid w:val="00585C55"/>
    <w:rsid w:val="00585EE3"/>
    <w:rsid w:val="00592D59"/>
    <w:rsid w:val="005951AD"/>
    <w:rsid w:val="005A5554"/>
    <w:rsid w:val="005B33D7"/>
    <w:rsid w:val="005B3F47"/>
    <w:rsid w:val="005B53FE"/>
    <w:rsid w:val="005B6210"/>
    <w:rsid w:val="005D3FB2"/>
    <w:rsid w:val="005D58FF"/>
    <w:rsid w:val="005E2EF8"/>
    <w:rsid w:val="005E3D15"/>
    <w:rsid w:val="005E7A74"/>
    <w:rsid w:val="005F4E73"/>
    <w:rsid w:val="005F653D"/>
    <w:rsid w:val="0061054C"/>
    <w:rsid w:val="00610EF1"/>
    <w:rsid w:val="00623840"/>
    <w:rsid w:val="00640884"/>
    <w:rsid w:val="00640A56"/>
    <w:rsid w:val="00646B87"/>
    <w:rsid w:val="00653ED5"/>
    <w:rsid w:val="00654891"/>
    <w:rsid w:val="00657CAC"/>
    <w:rsid w:val="00666A2D"/>
    <w:rsid w:val="006766E8"/>
    <w:rsid w:val="00677FD7"/>
    <w:rsid w:val="00684A07"/>
    <w:rsid w:val="0069776D"/>
    <w:rsid w:val="006A4D35"/>
    <w:rsid w:val="006A572F"/>
    <w:rsid w:val="006B1744"/>
    <w:rsid w:val="006B3603"/>
    <w:rsid w:val="006B5F50"/>
    <w:rsid w:val="00700F96"/>
    <w:rsid w:val="007113EC"/>
    <w:rsid w:val="00715F77"/>
    <w:rsid w:val="00722859"/>
    <w:rsid w:val="00723040"/>
    <w:rsid w:val="007261F4"/>
    <w:rsid w:val="00741B79"/>
    <w:rsid w:val="007652A5"/>
    <w:rsid w:val="00766986"/>
    <w:rsid w:val="00766EC1"/>
    <w:rsid w:val="00770A7A"/>
    <w:rsid w:val="007B7F18"/>
    <w:rsid w:val="007C1B50"/>
    <w:rsid w:val="007C709B"/>
    <w:rsid w:val="007D33A5"/>
    <w:rsid w:val="007D3A3B"/>
    <w:rsid w:val="007F50E1"/>
    <w:rsid w:val="007F6D29"/>
    <w:rsid w:val="00801D45"/>
    <w:rsid w:val="00814CD3"/>
    <w:rsid w:val="008334F8"/>
    <w:rsid w:val="00833FB8"/>
    <w:rsid w:val="00837C0B"/>
    <w:rsid w:val="00845F6F"/>
    <w:rsid w:val="00847095"/>
    <w:rsid w:val="0084710E"/>
    <w:rsid w:val="00847A90"/>
    <w:rsid w:val="00855EC3"/>
    <w:rsid w:val="00862A08"/>
    <w:rsid w:val="00863158"/>
    <w:rsid w:val="00864D54"/>
    <w:rsid w:val="0087523B"/>
    <w:rsid w:val="00876919"/>
    <w:rsid w:val="00880441"/>
    <w:rsid w:val="0088164D"/>
    <w:rsid w:val="00882727"/>
    <w:rsid w:val="00882A05"/>
    <w:rsid w:val="00893367"/>
    <w:rsid w:val="00896608"/>
    <w:rsid w:val="008A632B"/>
    <w:rsid w:val="008A7753"/>
    <w:rsid w:val="008C017A"/>
    <w:rsid w:val="008C359E"/>
    <w:rsid w:val="008D41CA"/>
    <w:rsid w:val="008D6A4F"/>
    <w:rsid w:val="008E5A13"/>
    <w:rsid w:val="008F0044"/>
    <w:rsid w:val="00902260"/>
    <w:rsid w:val="00902EAF"/>
    <w:rsid w:val="00905537"/>
    <w:rsid w:val="00914730"/>
    <w:rsid w:val="00914A60"/>
    <w:rsid w:val="00933127"/>
    <w:rsid w:val="0094177B"/>
    <w:rsid w:val="009728CC"/>
    <w:rsid w:val="00973CF4"/>
    <w:rsid w:val="00975C66"/>
    <w:rsid w:val="00976E32"/>
    <w:rsid w:val="0098715A"/>
    <w:rsid w:val="009D1930"/>
    <w:rsid w:val="009E1D92"/>
    <w:rsid w:val="009F1211"/>
    <w:rsid w:val="009F3E2A"/>
    <w:rsid w:val="00A067EF"/>
    <w:rsid w:val="00A13F26"/>
    <w:rsid w:val="00A1443A"/>
    <w:rsid w:val="00A2121F"/>
    <w:rsid w:val="00A26FBD"/>
    <w:rsid w:val="00A375FC"/>
    <w:rsid w:val="00A45E9B"/>
    <w:rsid w:val="00A461C6"/>
    <w:rsid w:val="00A510E2"/>
    <w:rsid w:val="00A70F69"/>
    <w:rsid w:val="00A74A7E"/>
    <w:rsid w:val="00A95B4B"/>
    <w:rsid w:val="00AE695C"/>
    <w:rsid w:val="00B02767"/>
    <w:rsid w:val="00B05945"/>
    <w:rsid w:val="00B12C6D"/>
    <w:rsid w:val="00B20EF2"/>
    <w:rsid w:val="00B2513D"/>
    <w:rsid w:val="00B2707C"/>
    <w:rsid w:val="00B3510A"/>
    <w:rsid w:val="00B35AA4"/>
    <w:rsid w:val="00B362A4"/>
    <w:rsid w:val="00B57347"/>
    <w:rsid w:val="00B62770"/>
    <w:rsid w:val="00B72BA5"/>
    <w:rsid w:val="00B74292"/>
    <w:rsid w:val="00B863A4"/>
    <w:rsid w:val="00B879FC"/>
    <w:rsid w:val="00B94507"/>
    <w:rsid w:val="00B953DD"/>
    <w:rsid w:val="00BA40BE"/>
    <w:rsid w:val="00BC213B"/>
    <w:rsid w:val="00BC6148"/>
    <w:rsid w:val="00BD07B0"/>
    <w:rsid w:val="00BD2445"/>
    <w:rsid w:val="00BD245D"/>
    <w:rsid w:val="00BD420C"/>
    <w:rsid w:val="00BD48A1"/>
    <w:rsid w:val="00BD665A"/>
    <w:rsid w:val="00BE033F"/>
    <w:rsid w:val="00BE5DBF"/>
    <w:rsid w:val="00C249FD"/>
    <w:rsid w:val="00C56F4E"/>
    <w:rsid w:val="00C746BF"/>
    <w:rsid w:val="00C80A68"/>
    <w:rsid w:val="00C816FB"/>
    <w:rsid w:val="00C91AE7"/>
    <w:rsid w:val="00CA08E2"/>
    <w:rsid w:val="00CA2679"/>
    <w:rsid w:val="00CB2C4D"/>
    <w:rsid w:val="00CD5F49"/>
    <w:rsid w:val="00CE1467"/>
    <w:rsid w:val="00D0768B"/>
    <w:rsid w:val="00D304BD"/>
    <w:rsid w:val="00D33E82"/>
    <w:rsid w:val="00D54FAB"/>
    <w:rsid w:val="00D57BC8"/>
    <w:rsid w:val="00D60EE0"/>
    <w:rsid w:val="00D63630"/>
    <w:rsid w:val="00D65665"/>
    <w:rsid w:val="00D67358"/>
    <w:rsid w:val="00D725A5"/>
    <w:rsid w:val="00D8026C"/>
    <w:rsid w:val="00D84790"/>
    <w:rsid w:val="00D9159F"/>
    <w:rsid w:val="00D97E43"/>
    <w:rsid w:val="00DA16D9"/>
    <w:rsid w:val="00DA3584"/>
    <w:rsid w:val="00DB632A"/>
    <w:rsid w:val="00DD43F2"/>
    <w:rsid w:val="00DD7275"/>
    <w:rsid w:val="00DE3222"/>
    <w:rsid w:val="00E0326F"/>
    <w:rsid w:val="00E03447"/>
    <w:rsid w:val="00E03B99"/>
    <w:rsid w:val="00E138E6"/>
    <w:rsid w:val="00E20CE0"/>
    <w:rsid w:val="00E35EC3"/>
    <w:rsid w:val="00E43BDD"/>
    <w:rsid w:val="00E465F6"/>
    <w:rsid w:val="00E516E8"/>
    <w:rsid w:val="00E552B8"/>
    <w:rsid w:val="00E56E1B"/>
    <w:rsid w:val="00E64020"/>
    <w:rsid w:val="00E75888"/>
    <w:rsid w:val="00E8056B"/>
    <w:rsid w:val="00E943EC"/>
    <w:rsid w:val="00EA4A7F"/>
    <w:rsid w:val="00EB5C92"/>
    <w:rsid w:val="00EC424A"/>
    <w:rsid w:val="00EC64F1"/>
    <w:rsid w:val="00F14F28"/>
    <w:rsid w:val="00F24415"/>
    <w:rsid w:val="00F3266F"/>
    <w:rsid w:val="00F4298B"/>
    <w:rsid w:val="00F52E5E"/>
    <w:rsid w:val="00F558FF"/>
    <w:rsid w:val="00F665E2"/>
    <w:rsid w:val="00F825EA"/>
    <w:rsid w:val="00F8279F"/>
    <w:rsid w:val="00F85E97"/>
    <w:rsid w:val="00F91F30"/>
    <w:rsid w:val="00F92B36"/>
    <w:rsid w:val="00F95E0F"/>
    <w:rsid w:val="00F96925"/>
    <w:rsid w:val="00FA0806"/>
    <w:rsid w:val="00FA176E"/>
    <w:rsid w:val="00FB78AA"/>
    <w:rsid w:val="00FC6CAB"/>
    <w:rsid w:val="00FD10A8"/>
    <w:rsid w:val="00FD7894"/>
    <w:rsid w:val="00FE1153"/>
    <w:rsid w:val="00FE6722"/>
    <w:rsid w:val="00FE718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5362">
      <v:textbox inset="5.85pt,.7pt,5.85pt,.7pt"/>
    </o:shapedefaults>
    <o:shapelayout v:ext="edit">
      <o:idmap v:ext="edit" data="1"/>
    </o:shapelayout>
  </w:shapeDefaults>
  <w:decimalSymbol w:val="."/>
  <w:listSeparator w:val=","/>
  <w14:docId w14:val="46BF0BED"/>
  <w15:docId w15:val="{786E2903-1E43-4FA6-9E78-25A4B6E13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43F2"/>
    <w:rPr>
      <w:rFonts w:ascii="Times New Roman" w:eastAsia="SimSun" w:hAnsi="Times New Roman" w:cs="Times New Roman"/>
      <w:kern w:val="0"/>
      <w:sz w:val="20"/>
      <w:szCs w:val="20"/>
      <w:lang w:val="en-GB" w:eastAsia="en-US"/>
    </w:rPr>
  </w:style>
  <w:style w:type="paragraph" w:styleId="1">
    <w:name w:val="heading 1"/>
    <w:basedOn w:val="a"/>
    <w:next w:val="a"/>
    <w:link w:val="10"/>
    <w:uiPriority w:val="9"/>
    <w:qFormat/>
    <w:rsid w:val="00684A07"/>
    <w:pPr>
      <w:keepNext/>
      <w:numPr>
        <w:numId w:val="2"/>
      </w:numPr>
      <w:outlineLvl w:val="0"/>
    </w:pPr>
    <w:rPr>
      <w:rFonts w:ascii="Arial" w:eastAsia="Arial" w:hAnsi="Arial" w:cstheme="majorBidi"/>
      <w:sz w:val="32"/>
      <w:szCs w:val="24"/>
    </w:rPr>
  </w:style>
  <w:style w:type="paragraph" w:styleId="2">
    <w:name w:val="heading 2"/>
    <w:basedOn w:val="a"/>
    <w:next w:val="a"/>
    <w:link w:val="20"/>
    <w:uiPriority w:val="9"/>
    <w:unhideWhenUsed/>
    <w:qFormat/>
    <w:rsid w:val="00551442"/>
    <w:pPr>
      <w:keepNext/>
      <w:spacing w:afterLines="50" w:after="120"/>
      <w:outlineLvl w:val="1"/>
    </w:pPr>
    <w:rPr>
      <w:rFonts w:ascii="Arial" w:eastAsia="Arial" w:hAnsiTheme="majorHAnsi" w:cstheme="majorBidi"/>
      <w:sz w:val="28"/>
      <w:lang w:eastAsia="ja-JP"/>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link w:val="CRCoverPageChar"/>
    <w:rsid w:val="00DD43F2"/>
    <w:pPr>
      <w:spacing w:after="120"/>
    </w:pPr>
    <w:rPr>
      <w:rFonts w:ascii="Arial" w:eastAsia="Times New Roman" w:hAnsi="Arial" w:cs="Times New Roman"/>
      <w:kern w:val="0"/>
      <w:sz w:val="20"/>
      <w:szCs w:val="20"/>
      <w:lang w:val="en-GB" w:eastAsia="en-US"/>
    </w:rPr>
  </w:style>
  <w:style w:type="character" w:customStyle="1" w:styleId="CRCoverPageChar">
    <w:name w:val="CR Cover Page Char"/>
    <w:link w:val="CRCoverPage"/>
    <w:rsid w:val="00DD43F2"/>
    <w:rPr>
      <w:rFonts w:ascii="Arial" w:eastAsia="Times New Roman" w:hAnsi="Arial" w:cs="Times New Roman"/>
      <w:kern w:val="0"/>
      <w:sz w:val="20"/>
      <w:szCs w:val="20"/>
      <w:lang w:val="en-GB" w:eastAsia="en-US"/>
    </w:rPr>
  </w:style>
  <w:style w:type="character" w:customStyle="1" w:styleId="a3">
    <w:name w:val="首标题"/>
    <w:rsid w:val="00DD43F2"/>
    <w:rPr>
      <w:rFonts w:ascii="Arial" w:eastAsia="SimSun" w:hAnsi="Arial"/>
      <w:sz w:val="24"/>
      <w:lang w:val="en-US" w:eastAsia="zh-CN" w:bidi="ar-SA"/>
    </w:rPr>
  </w:style>
  <w:style w:type="paragraph" w:customStyle="1" w:styleId="4">
    <w:name w:val="标题4"/>
    <w:basedOn w:val="a"/>
    <w:rsid w:val="00DD43F2"/>
    <w:pPr>
      <w:numPr>
        <w:numId w:val="1"/>
      </w:numPr>
      <w:spacing w:after="180"/>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DD43F2"/>
    <w:pPr>
      <w:widowControl w:val="0"/>
    </w:pPr>
    <w:rPr>
      <w:rFonts w:ascii="Arial" w:eastAsia="ＭＳ 明朝" w:hAnsi="Arial" w:cs="Times New Roman"/>
      <w:b/>
      <w:noProof/>
      <w:kern w:val="0"/>
      <w:sz w:val="18"/>
      <w:szCs w:val="20"/>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4"/>
    <w:rsid w:val="00DD43F2"/>
    <w:rPr>
      <w:rFonts w:ascii="Arial" w:eastAsia="ＭＳ 明朝" w:hAnsi="Arial" w:cs="Times New Roman"/>
      <w:b/>
      <w:noProof/>
      <w:kern w:val="0"/>
      <w:sz w:val="18"/>
      <w:szCs w:val="20"/>
      <w:lang w:val="en-GB" w:eastAsia="en-US"/>
    </w:rPr>
  </w:style>
  <w:style w:type="character" w:customStyle="1" w:styleId="10">
    <w:name w:val="見出し 1 (文字)"/>
    <w:basedOn w:val="a0"/>
    <w:link w:val="1"/>
    <w:uiPriority w:val="9"/>
    <w:rsid w:val="00684A07"/>
    <w:rPr>
      <w:rFonts w:ascii="Arial" w:eastAsia="Arial" w:hAnsi="Arial" w:cstheme="majorBidi"/>
      <w:kern w:val="0"/>
      <w:sz w:val="32"/>
      <w:szCs w:val="24"/>
      <w:lang w:val="en-GB" w:eastAsia="en-US"/>
    </w:rPr>
  </w:style>
  <w:style w:type="character" w:customStyle="1" w:styleId="20">
    <w:name w:val="見出し 2 (文字)"/>
    <w:basedOn w:val="a0"/>
    <w:link w:val="2"/>
    <w:uiPriority w:val="9"/>
    <w:rsid w:val="00551442"/>
    <w:rPr>
      <w:rFonts w:ascii="Arial" w:eastAsia="Arial" w:hAnsiTheme="majorHAnsi" w:cstheme="majorBidi"/>
      <w:kern w:val="0"/>
      <w:sz w:val="28"/>
      <w:szCs w:val="20"/>
      <w:lang w:val="en-GB"/>
    </w:rPr>
  </w:style>
  <w:style w:type="paragraph" w:styleId="a6">
    <w:name w:val="List Paragraph"/>
    <w:basedOn w:val="a"/>
    <w:uiPriority w:val="34"/>
    <w:qFormat/>
    <w:rsid w:val="00640884"/>
    <w:pPr>
      <w:ind w:leftChars="400" w:left="840"/>
    </w:pPr>
  </w:style>
  <w:style w:type="table" w:styleId="a7">
    <w:name w:val="Table Grid"/>
    <w:basedOn w:val="a1"/>
    <w:uiPriority w:val="59"/>
    <w:rsid w:val="008F00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er"/>
    <w:basedOn w:val="a"/>
    <w:link w:val="a9"/>
    <w:uiPriority w:val="99"/>
    <w:unhideWhenUsed/>
    <w:rsid w:val="00585EE3"/>
    <w:pPr>
      <w:tabs>
        <w:tab w:val="center" w:pos="4252"/>
        <w:tab w:val="right" w:pos="8504"/>
      </w:tabs>
      <w:snapToGrid w:val="0"/>
    </w:pPr>
  </w:style>
  <w:style w:type="character" w:customStyle="1" w:styleId="a9">
    <w:name w:val="フッター (文字)"/>
    <w:basedOn w:val="a0"/>
    <w:link w:val="a8"/>
    <w:uiPriority w:val="99"/>
    <w:rsid w:val="00585EE3"/>
    <w:rPr>
      <w:rFonts w:ascii="Times New Roman" w:eastAsia="SimSun" w:hAnsi="Times New Roman" w:cs="Times New Roman"/>
      <w:kern w:val="0"/>
      <w:sz w:val="20"/>
      <w:szCs w:val="20"/>
      <w:lang w:val="en-GB" w:eastAsia="en-US"/>
    </w:rPr>
  </w:style>
  <w:style w:type="paragraph" w:styleId="aa">
    <w:name w:val="Balloon Text"/>
    <w:basedOn w:val="a"/>
    <w:link w:val="ab"/>
    <w:uiPriority w:val="99"/>
    <w:semiHidden/>
    <w:unhideWhenUsed/>
    <w:rsid w:val="003D6D00"/>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3D6D00"/>
    <w:rPr>
      <w:rFonts w:asciiTheme="majorHAnsi" w:eastAsiaTheme="majorEastAsia" w:hAnsiTheme="majorHAnsi" w:cstheme="majorBidi"/>
      <w:kern w:val="0"/>
      <w:sz w:val="18"/>
      <w:szCs w:val="18"/>
      <w:lang w:val="en-GB" w:eastAsia="en-US"/>
    </w:rPr>
  </w:style>
  <w:style w:type="character" w:styleId="ac">
    <w:name w:val="annotation reference"/>
    <w:basedOn w:val="a0"/>
    <w:uiPriority w:val="99"/>
    <w:semiHidden/>
    <w:unhideWhenUsed/>
    <w:rsid w:val="002A6114"/>
    <w:rPr>
      <w:sz w:val="18"/>
      <w:szCs w:val="18"/>
    </w:rPr>
  </w:style>
  <w:style w:type="paragraph" w:styleId="ad">
    <w:name w:val="annotation text"/>
    <w:basedOn w:val="a"/>
    <w:link w:val="ae"/>
    <w:uiPriority w:val="99"/>
    <w:semiHidden/>
    <w:unhideWhenUsed/>
    <w:rsid w:val="002A6114"/>
  </w:style>
  <w:style w:type="character" w:customStyle="1" w:styleId="ae">
    <w:name w:val="コメント文字列 (文字)"/>
    <w:basedOn w:val="a0"/>
    <w:link w:val="ad"/>
    <w:uiPriority w:val="99"/>
    <w:semiHidden/>
    <w:rsid w:val="002A6114"/>
    <w:rPr>
      <w:rFonts w:ascii="Times New Roman" w:eastAsia="SimSu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2A6114"/>
    <w:rPr>
      <w:b/>
      <w:bCs/>
    </w:rPr>
  </w:style>
  <w:style w:type="character" w:customStyle="1" w:styleId="af0">
    <w:name w:val="コメント内容 (文字)"/>
    <w:basedOn w:val="ae"/>
    <w:link w:val="af"/>
    <w:uiPriority w:val="99"/>
    <w:semiHidden/>
    <w:rsid w:val="002A6114"/>
    <w:rPr>
      <w:rFonts w:ascii="Times New Roman" w:eastAsia="SimSun" w:hAnsi="Times New Roman" w:cs="Times New Roman"/>
      <w:b/>
      <w:bCs/>
      <w:kern w:val="0"/>
      <w:sz w:val="20"/>
      <w:szCs w:val="20"/>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2"/>
    <w:locked/>
    <w:rsid w:val="001A708B"/>
    <w:rPr>
      <w:rFonts w:ascii="Times New Roman" w:eastAsia="ＭＳ 明朝" w:hAnsi="Times New Roman"/>
      <w:szCs w:val="24"/>
      <w:lang w:val="x-none" w:eastAsia="x-none"/>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1"/>
    <w:unhideWhenUsed/>
    <w:rsid w:val="001A708B"/>
    <w:pPr>
      <w:spacing w:after="120"/>
      <w:ind w:hanging="1140"/>
      <w:jc w:val="both"/>
    </w:pPr>
    <w:rPr>
      <w:rFonts w:eastAsia="ＭＳ 明朝" w:cstheme="minorBidi"/>
      <w:kern w:val="2"/>
      <w:sz w:val="21"/>
      <w:szCs w:val="24"/>
      <w:lang w:val="x-none" w:eastAsia="x-none"/>
    </w:rPr>
  </w:style>
  <w:style w:type="character" w:customStyle="1" w:styleId="11">
    <w:name w:val="本文 (文字)1"/>
    <w:basedOn w:val="a0"/>
    <w:uiPriority w:val="99"/>
    <w:semiHidden/>
    <w:rsid w:val="001A708B"/>
    <w:rPr>
      <w:rFonts w:ascii="Times New Roman" w:eastAsia="SimSu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90632">
      <w:bodyDiv w:val="1"/>
      <w:marLeft w:val="0"/>
      <w:marRight w:val="0"/>
      <w:marTop w:val="0"/>
      <w:marBottom w:val="0"/>
      <w:divBdr>
        <w:top w:val="none" w:sz="0" w:space="0" w:color="auto"/>
        <w:left w:val="none" w:sz="0" w:space="0" w:color="auto"/>
        <w:bottom w:val="none" w:sz="0" w:space="0" w:color="auto"/>
        <w:right w:val="none" w:sz="0" w:space="0" w:color="auto"/>
      </w:divBdr>
    </w:div>
    <w:div w:id="55319894">
      <w:bodyDiv w:val="1"/>
      <w:marLeft w:val="0"/>
      <w:marRight w:val="0"/>
      <w:marTop w:val="0"/>
      <w:marBottom w:val="0"/>
      <w:divBdr>
        <w:top w:val="none" w:sz="0" w:space="0" w:color="auto"/>
        <w:left w:val="none" w:sz="0" w:space="0" w:color="auto"/>
        <w:bottom w:val="none" w:sz="0" w:space="0" w:color="auto"/>
        <w:right w:val="none" w:sz="0" w:space="0" w:color="auto"/>
      </w:divBdr>
    </w:div>
    <w:div w:id="255946400">
      <w:bodyDiv w:val="1"/>
      <w:marLeft w:val="0"/>
      <w:marRight w:val="0"/>
      <w:marTop w:val="0"/>
      <w:marBottom w:val="0"/>
      <w:divBdr>
        <w:top w:val="none" w:sz="0" w:space="0" w:color="auto"/>
        <w:left w:val="none" w:sz="0" w:space="0" w:color="auto"/>
        <w:bottom w:val="none" w:sz="0" w:space="0" w:color="auto"/>
        <w:right w:val="none" w:sz="0" w:space="0" w:color="auto"/>
      </w:divBdr>
    </w:div>
    <w:div w:id="318386252">
      <w:bodyDiv w:val="1"/>
      <w:marLeft w:val="0"/>
      <w:marRight w:val="0"/>
      <w:marTop w:val="0"/>
      <w:marBottom w:val="0"/>
      <w:divBdr>
        <w:top w:val="none" w:sz="0" w:space="0" w:color="auto"/>
        <w:left w:val="none" w:sz="0" w:space="0" w:color="auto"/>
        <w:bottom w:val="none" w:sz="0" w:space="0" w:color="auto"/>
        <w:right w:val="none" w:sz="0" w:space="0" w:color="auto"/>
      </w:divBdr>
    </w:div>
    <w:div w:id="330455307">
      <w:bodyDiv w:val="1"/>
      <w:marLeft w:val="0"/>
      <w:marRight w:val="0"/>
      <w:marTop w:val="0"/>
      <w:marBottom w:val="0"/>
      <w:divBdr>
        <w:top w:val="none" w:sz="0" w:space="0" w:color="auto"/>
        <w:left w:val="none" w:sz="0" w:space="0" w:color="auto"/>
        <w:bottom w:val="none" w:sz="0" w:space="0" w:color="auto"/>
        <w:right w:val="none" w:sz="0" w:space="0" w:color="auto"/>
      </w:divBdr>
      <w:divsChild>
        <w:div w:id="757404637">
          <w:marLeft w:val="547"/>
          <w:marRight w:val="0"/>
          <w:marTop w:val="96"/>
          <w:marBottom w:val="0"/>
          <w:divBdr>
            <w:top w:val="none" w:sz="0" w:space="0" w:color="auto"/>
            <w:left w:val="none" w:sz="0" w:space="0" w:color="auto"/>
            <w:bottom w:val="none" w:sz="0" w:space="0" w:color="auto"/>
            <w:right w:val="none" w:sz="0" w:space="0" w:color="auto"/>
          </w:divBdr>
        </w:div>
        <w:div w:id="1417021297">
          <w:marLeft w:val="547"/>
          <w:marRight w:val="0"/>
          <w:marTop w:val="96"/>
          <w:marBottom w:val="0"/>
          <w:divBdr>
            <w:top w:val="none" w:sz="0" w:space="0" w:color="auto"/>
            <w:left w:val="none" w:sz="0" w:space="0" w:color="auto"/>
            <w:bottom w:val="none" w:sz="0" w:space="0" w:color="auto"/>
            <w:right w:val="none" w:sz="0" w:space="0" w:color="auto"/>
          </w:divBdr>
        </w:div>
        <w:div w:id="1472940388">
          <w:marLeft w:val="1800"/>
          <w:marRight w:val="0"/>
          <w:marTop w:val="77"/>
          <w:marBottom w:val="0"/>
          <w:divBdr>
            <w:top w:val="none" w:sz="0" w:space="0" w:color="auto"/>
            <w:left w:val="none" w:sz="0" w:space="0" w:color="auto"/>
            <w:bottom w:val="none" w:sz="0" w:space="0" w:color="auto"/>
            <w:right w:val="none" w:sz="0" w:space="0" w:color="auto"/>
          </w:divBdr>
        </w:div>
        <w:div w:id="1483229757">
          <w:marLeft w:val="1800"/>
          <w:marRight w:val="0"/>
          <w:marTop w:val="77"/>
          <w:marBottom w:val="0"/>
          <w:divBdr>
            <w:top w:val="none" w:sz="0" w:space="0" w:color="auto"/>
            <w:left w:val="none" w:sz="0" w:space="0" w:color="auto"/>
            <w:bottom w:val="none" w:sz="0" w:space="0" w:color="auto"/>
            <w:right w:val="none" w:sz="0" w:space="0" w:color="auto"/>
          </w:divBdr>
        </w:div>
        <w:div w:id="1528451058">
          <w:marLeft w:val="1166"/>
          <w:marRight w:val="0"/>
          <w:marTop w:val="86"/>
          <w:marBottom w:val="0"/>
          <w:divBdr>
            <w:top w:val="none" w:sz="0" w:space="0" w:color="auto"/>
            <w:left w:val="none" w:sz="0" w:space="0" w:color="auto"/>
            <w:bottom w:val="none" w:sz="0" w:space="0" w:color="auto"/>
            <w:right w:val="none" w:sz="0" w:space="0" w:color="auto"/>
          </w:divBdr>
        </w:div>
        <w:div w:id="1535463873">
          <w:marLeft w:val="1166"/>
          <w:marRight w:val="0"/>
          <w:marTop w:val="86"/>
          <w:marBottom w:val="0"/>
          <w:divBdr>
            <w:top w:val="none" w:sz="0" w:space="0" w:color="auto"/>
            <w:left w:val="none" w:sz="0" w:space="0" w:color="auto"/>
            <w:bottom w:val="none" w:sz="0" w:space="0" w:color="auto"/>
            <w:right w:val="none" w:sz="0" w:space="0" w:color="auto"/>
          </w:divBdr>
        </w:div>
        <w:div w:id="1631085756">
          <w:marLeft w:val="547"/>
          <w:marRight w:val="0"/>
          <w:marTop w:val="96"/>
          <w:marBottom w:val="0"/>
          <w:divBdr>
            <w:top w:val="none" w:sz="0" w:space="0" w:color="auto"/>
            <w:left w:val="none" w:sz="0" w:space="0" w:color="auto"/>
            <w:bottom w:val="none" w:sz="0" w:space="0" w:color="auto"/>
            <w:right w:val="none" w:sz="0" w:space="0" w:color="auto"/>
          </w:divBdr>
        </w:div>
        <w:div w:id="1714304649">
          <w:marLeft w:val="2520"/>
          <w:marRight w:val="0"/>
          <w:marTop w:val="77"/>
          <w:marBottom w:val="0"/>
          <w:divBdr>
            <w:top w:val="none" w:sz="0" w:space="0" w:color="auto"/>
            <w:left w:val="none" w:sz="0" w:space="0" w:color="auto"/>
            <w:bottom w:val="none" w:sz="0" w:space="0" w:color="auto"/>
            <w:right w:val="none" w:sz="0" w:space="0" w:color="auto"/>
          </w:divBdr>
        </w:div>
        <w:div w:id="1822195029">
          <w:marLeft w:val="2520"/>
          <w:marRight w:val="0"/>
          <w:marTop w:val="77"/>
          <w:marBottom w:val="0"/>
          <w:divBdr>
            <w:top w:val="none" w:sz="0" w:space="0" w:color="auto"/>
            <w:left w:val="none" w:sz="0" w:space="0" w:color="auto"/>
            <w:bottom w:val="none" w:sz="0" w:space="0" w:color="auto"/>
            <w:right w:val="none" w:sz="0" w:space="0" w:color="auto"/>
          </w:divBdr>
        </w:div>
      </w:divsChild>
    </w:div>
    <w:div w:id="344478033">
      <w:bodyDiv w:val="1"/>
      <w:marLeft w:val="0"/>
      <w:marRight w:val="0"/>
      <w:marTop w:val="0"/>
      <w:marBottom w:val="0"/>
      <w:divBdr>
        <w:top w:val="none" w:sz="0" w:space="0" w:color="auto"/>
        <w:left w:val="none" w:sz="0" w:space="0" w:color="auto"/>
        <w:bottom w:val="none" w:sz="0" w:space="0" w:color="auto"/>
        <w:right w:val="none" w:sz="0" w:space="0" w:color="auto"/>
      </w:divBdr>
    </w:div>
    <w:div w:id="354157796">
      <w:bodyDiv w:val="1"/>
      <w:marLeft w:val="0"/>
      <w:marRight w:val="0"/>
      <w:marTop w:val="0"/>
      <w:marBottom w:val="0"/>
      <w:divBdr>
        <w:top w:val="none" w:sz="0" w:space="0" w:color="auto"/>
        <w:left w:val="none" w:sz="0" w:space="0" w:color="auto"/>
        <w:bottom w:val="none" w:sz="0" w:space="0" w:color="auto"/>
        <w:right w:val="none" w:sz="0" w:space="0" w:color="auto"/>
      </w:divBdr>
    </w:div>
    <w:div w:id="408429315">
      <w:bodyDiv w:val="1"/>
      <w:marLeft w:val="0"/>
      <w:marRight w:val="0"/>
      <w:marTop w:val="0"/>
      <w:marBottom w:val="0"/>
      <w:divBdr>
        <w:top w:val="none" w:sz="0" w:space="0" w:color="auto"/>
        <w:left w:val="none" w:sz="0" w:space="0" w:color="auto"/>
        <w:bottom w:val="none" w:sz="0" w:space="0" w:color="auto"/>
        <w:right w:val="none" w:sz="0" w:space="0" w:color="auto"/>
      </w:divBdr>
    </w:div>
    <w:div w:id="425156406">
      <w:bodyDiv w:val="1"/>
      <w:marLeft w:val="0"/>
      <w:marRight w:val="0"/>
      <w:marTop w:val="0"/>
      <w:marBottom w:val="0"/>
      <w:divBdr>
        <w:top w:val="none" w:sz="0" w:space="0" w:color="auto"/>
        <w:left w:val="none" w:sz="0" w:space="0" w:color="auto"/>
        <w:bottom w:val="none" w:sz="0" w:space="0" w:color="auto"/>
        <w:right w:val="none" w:sz="0" w:space="0" w:color="auto"/>
      </w:divBdr>
    </w:div>
    <w:div w:id="436682982">
      <w:bodyDiv w:val="1"/>
      <w:marLeft w:val="0"/>
      <w:marRight w:val="0"/>
      <w:marTop w:val="0"/>
      <w:marBottom w:val="0"/>
      <w:divBdr>
        <w:top w:val="none" w:sz="0" w:space="0" w:color="auto"/>
        <w:left w:val="none" w:sz="0" w:space="0" w:color="auto"/>
        <w:bottom w:val="none" w:sz="0" w:space="0" w:color="auto"/>
        <w:right w:val="none" w:sz="0" w:space="0" w:color="auto"/>
      </w:divBdr>
    </w:div>
    <w:div w:id="552498583">
      <w:bodyDiv w:val="1"/>
      <w:marLeft w:val="0"/>
      <w:marRight w:val="0"/>
      <w:marTop w:val="0"/>
      <w:marBottom w:val="0"/>
      <w:divBdr>
        <w:top w:val="none" w:sz="0" w:space="0" w:color="auto"/>
        <w:left w:val="none" w:sz="0" w:space="0" w:color="auto"/>
        <w:bottom w:val="none" w:sz="0" w:space="0" w:color="auto"/>
        <w:right w:val="none" w:sz="0" w:space="0" w:color="auto"/>
      </w:divBdr>
    </w:div>
    <w:div w:id="1088967865">
      <w:bodyDiv w:val="1"/>
      <w:marLeft w:val="0"/>
      <w:marRight w:val="0"/>
      <w:marTop w:val="0"/>
      <w:marBottom w:val="0"/>
      <w:divBdr>
        <w:top w:val="none" w:sz="0" w:space="0" w:color="auto"/>
        <w:left w:val="none" w:sz="0" w:space="0" w:color="auto"/>
        <w:bottom w:val="none" w:sz="0" w:space="0" w:color="auto"/>
        <w:right w:val="none" w:sz="0" w:space="0" w:color="auto"/>
      </w:divBdr>
    </w:div>
    <w:div w:id="1322805373">
      <w:bodyDiv w:val="1"/>
      <w:marLeft w:val="0"/>
      <w:marRight w:val="0"/>
      <w:marTop w:val="0"/>
      <w:marBottom w:val="0"/>
      <w:divBdr>
        <w:top w:val="none" w:sz="0" w:space="0" w:color="auto"/>
        <w:left w:val="none" w:sz="0" w:space="0" w:color="auto"/>
        <w:bottom w:val="none" w:sz="0" w:space="0" w:color="auto"/>
        <w:right w:val="none" w:sz="0" w:space="0" w:color="auto"/>
      </w:divBdr>
    </w:div>
    <w:div w:id="1693261674">
      <w:bodyDiv w:val="1"/>
      <w:marLeft w:val="0"/>
      <w:marRight w:val="0"/>
      <w:marTop w:val="0"/>
      <w:marBottom w:val="0"/>
      <w:divBdr>
        <w:top w:val="none" w:sz="0" w:space="0" w:color="auto"/>
        <w:left w:val="none" w:sz="0" w:space="0" w:color="auto"/>
        <w:bottom w:val="none" w:sz="0" w:space="0" w:color="auto"/>
        <w:right w:val="none" w:sz="0" w:space="0" w:color="auto"/>
      </w:divBdr>
    </w:div>
    <w:div w:id="1800143700">
      <w:bodyDiv w:val="1"/>
      <w:marLeft w:val="0"/>
      <w:marRight w:val="0"/>
      <w:marTop w:val="0"/>
      <w:marBottom w:val="0"/>
      <w:divBdr>
        <w:top w:val="none" w:sz="0" w:space="0" w:color="auto"/>
        <w:left w:val="none" w:sz="0" w:space="0" w:color="auto"/>
        <w:bottom w:val="none" w:sz="0" w:space="0" w:color="auto"/>
        <w:right w:val="none" w:sz="0" w:space="0" w:color="auto"/>
      </w:divBdr>
    </w:div>
    <w:div w:id="1844970196">
      <w:bodyDiv w:val="1"/>
      <w:marLeft w:val="0"/>
      <w:marRight w:val="0"/>
      <w:marTop w:val="0"/>
      <w:marBottom w:val="0"/>
      <w:divBdr>
        <w:top w:val="none" w:sz="0" w:space="0" w:color="auto"/>
        <w:left w:val="none" w:sz="0" w:space="0" w:color="auto"/>
        <w:bottom w:val="none" w:sz="0" w:space="0" w:color="auto"/>
        <w:right w:val="none" w:sz="0" w:space="0" w:color="auto"/>
      </w:divBdr>
    </w:div>
    <w:div w:id="1959295260">
      <w:bodyDiv w:val="1"/>
      <w:marLeft w:val="0"/>
      <w:marRight w:val="0"/>
      <w:marTop w:val="0"/>
      <w:marBottom w:val="0"/>
      <w:divBdr>
        <w:top w:val="none" w:sz="0" w:space="0" w:color="auto"/>
        <w:left w:val="none" w:sz="0" w:space="0" w:color="auto"/>
        <w:bottom w:val="none" w:sz="0" w:space="0" w:color="auto"/>
        <w:right w:val="none" w:sz="0" w:space="0" w:color="auto"/>
      </w:divBdr>
    </w:div>
    <w:div w:id="2069568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962046\Documents\Office%20&#12398;&#12459;&#12473;&#12479;&#12512;%20&#12486;&#12531;&#12503;&#12524;&#12540;&#12488;\3GPP.dotx"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0EAC64-2867-46C9-8098-FAB4027699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3GPP.dotx</Template>
  <TotalTime>3838</TotalTime>
  <Pages>1</Pages>
  <Words>432</Words>
  <Characters>2464</Characters>
  <Application>Microsoft Office Word</Application>
  <DocSecurity>0</DocSecurity>
  <Lines>20</Lines>
  <Paragraphs>5</Paragraphs>
  <ScaleCrop>false</ScaleCrop>
  <HeadingPairs>
    <vt:vector size="2" baseType="variant">
      <vt:variant>
        <vt:lpstr>タイトル</vt:lpstr>
      </vt:variant>
      <vt:variant>
        <vt:i4>1</vt:i4>
      </vt:variant>
    </vt:vector>
  </HeadingPairs>
  <TitlesOfParts>
    <vt:vector size="1" baseType="lpstr">
      <vt:lpstr/>
    </vt:vector>
  </TitlesOfParts>
  <Company>NTT DOCOMO</Company>
  <LinksUpToDate>false</LinksUpToDate>
  <CharactersWithSpaces>2891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Takuma Takada</dc:creator>
  <cp:keywords/>
  <dc:description/>
  <cp:lastModifiedBy>Yousuke Sano (DCM)</cp:lastModifiedBy>
  <cp:revision>2</cp:revision>
  <dcterms:created xsi:type="dcterms:W3CDTF">2018-06-25T10:05:00Z</dcterms:created>
  <dcterms:modified xsi:type="dcterms:W3CDTF">2018-08-17T06:30:00Z</dcterms:modified>
</cp:coreProperties>
</file>